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Yangon,</w:t>
      </w:r>
      <w:r>
        <w:t xml:space="preserve"> </w:t>
      </w:r>
      <w:r>
        <w:t xml:space="preserve">Myanmar</w:t>
      </w:r>
    </w:p>
    <w:bookmarkStart w:id="20" w:name="Xc73aa0c511e3894b7c74bb0b28a4104f5f83661"/>
    <w:p>
      <w:pPr>
        <w:pStyle w:val="Heading1"/>
      </w:pPr>
      <w:r>
        <w:t xml:space="preserve">Peer Review Report: Veterinary Practice Standards</w:t>
      </w:r>
    </w:p>
    <w:p>
      <w:pPr>
        <w:pStyle w:val="FirstParagraph"/>
      </w:pPr>
      <w:r>
        <w:rPr>
          <w:bCs/>
          <w:b/>
        </w:rPr>
        <w:t xml:space="preserve">Subject:</w:t>
      </w:r>
      <w:r>
        <w:t xml:space="preserve"> </w:t>
      </w:r>
      <w:r>
        <w:t xml:space="preserve">Comprehensive Evaluation of Veterinary Services and Clinical Protocols</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Regional Veterinary Accreditation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veterinary care, clinical infrastructure, and professional standards within the veterinary sector in Yangon, Myanmar. As the commercial hub of the nation, Yangon presents a unique landscape for veterinary medicine, characterized by a rapidly growing population of companion animals, a robust livestock industry, and increasing public awareness regarding animal welfare. The purpose of this review is to assess the competency of the practicing veterinarian demographic, the adequacy of diagnostic facilities, and the alignment of local practices with international veterinary standards.</w:t>
      </w:r>
    </w:p>
    <w:p>
      <w:pPr>
        <w:pStyle w:val="BodyText"/>
      </w:pPr>
      <w:r>
        <w:t xml:space="preserve">The review panel conducted site visits to multiple veterinary clinics and hospitals across Yangon, interviewed practicing veterinarians, and analyzed case records. The findings indicate a positive trajectory in the professionalization of veterinary services in Myanmar, though significant gaps remain in specialized care and resource allocation.</w:t>
      </w:r>
    </w:p>
    <w:bookmarkEnd w:id="21"/>
    <w:bookmarkStart w:id="22" w:name="scope-and-methodology"/>
    <w:p>
      <w:pPr>
        <w:pStyle w:val="Heading2"/>
      </w:pPr>
      <w:r>
        <w:t xml:space="preserve">2. Scope and Methodology</w:t>
      </w:r>
    </w:p>
    <w:p>
      <w:pPr>
        <w:pStyle w:val="FirstParagraph"/>
      </w:pPr>
      <w:r>
        <w:t xml:space="preserve">The scope of this review encompasses small animal practice, large animal/livestock services, and public health initiatives relevant to the veterinarian profession in Yangon. The methodology included:</w:t>
      </w:r>
    </w:p>
    <w:p>
      <w:pPr>
        <w:numPr>
          <w:ilvl w:val="0"/>
          <w:numId w:val="1001"/>
        </w:numPr>
        <w:pStyle w:val="Compact"/>
      </w:pPr>
      <w:r>
        <w:rPr>
          <w:bCs/>
          <w:b/>
        </w:rPr>
        <w:t xml:space="preserve">Clinical Audits:</w:t>
      </w:r>
      <w:r>
        <w:t xml:space="preserve"> </w:t>
      </w:r>
      <w:r>
        <w:t xml:space="preserve">Randomized review of medical records to assess diagnostic accuracy and treatment efficacy.</w:t>
      </w:r>
    </w:p>
    <w:p>
      <w:pPr>
        <w:numPr>
          <w:ilvl w:val="0"/>
          <w:numId w:val="1001"/>
        </w:numPr>
        <w:pStyle w:val="Compact"/>
      </w:pPr>
      <w:r>
        <w:rPr>
          <w:bCs/>
          <w:b/>
        </w:rPr>
        <w:t xml:space="preserve">Infrastructure Inspection:</w:t>
      </w:r>
      <w:r>
        <w:t xml:space="preserve"> </w:t>
      </w:r>
      <w:r>
        <w:t xml:space="preserve">Evaluation of surgical suites, sterilization protocols, and diagnostic equipment availability.</w:t>
      </w:r>
    </w:p>
    <w:p>
      <w:pPr>
        <w:numPr>
          <w:ilvl w:val="0"/>
          <w:numId w:val="1001"/>
        </w:numPr>
        <w:pStyle w:val="Compact"/>
      </w:pPr>
      <w:r>
        <w:rPr>
          <w:bCs/>
          <w:b/>
        </w:rPr>
        <w:t xml:space="preserve">Professional Interviews:</w:t>
      </w:r>
      <w:r>
        <w:t xml:space="preserve"> </w:t>
      </w:r>
      <w:r>
        <w:t xml:space="preserve">Discussions with senior veterinarians regarding continuing education and challenges specific to the Myanmar context.</w:t>
      </w:r>
    </w:p>
    <w:p>
      <w:pPr>
        <w:numPr>
          <w:ilvl w:val="0"/>
          <w:numId w:val="1001"/>
        </w:numPr>
        <w:pStyle w:val="Compact"/>
      </w:pPr>
      <w:r>
        <w:rPr>
          <w:bCs/>
          <w:b/>
        </w:rPr>
        <w:t xml:space="preserve">Client Feedback Analysis:</w:t>
      </w:r>
      <w:r>
        <w:t xml:space="preserve"> </w:t>
      </w:r>
      <w:r>
        <w:t xml:space="preserve">Assessment of client satisfaction and communication standards.</w:t>
      </w:r>
    </w:p>
    <w:bookmarkEnd w:id="22"/>
    <w:bookmarkStart w:id="25" w:name="X365eaf64c3a64d01ab8d693bf2d0e82d7f0dbb8"/>
    <w:p>
      <w:pPr>
        <w:pStyle w:val="Heading2"/>
      </w:pPr>
      <w:r>
        <w:t xml:space="preserve">3. Clinical Competency and Professional Standards</w:t>
      </w:r>
    </w:p>
    <w:bookmarkStart w:id="23" w:name="diagnostic-capabilities"/>
    <w:p>
      <w:pPr>
        <w:pStyle w:val="Heading3"/>
      </w:pPr>
      <w:r>
        <w:t xml:space="preserve">3.1 Diagnostic Capabilities</w:t>
      </w:r>
    </w:p>
    <w:p>
      <w:pPr>
        <w:pStyle w:val="FirstParagraph"/>
      </w:pPr>
      <w:r>
        <w:t xml:space="preserve">The review found that leading veterinary clinics in Yangon are increasingly equipped with modern diagnostic tools, including digital radiography and basic hematology analyzers. However, access to advanced imaging such as MRI or CT scans remains limited, often requiring referrals or travel outside the city. The veterinarian workforce demonstrates a strong foundational knowledge in general medicine, but there is a noted need for enhanced training in specialized fields such as oncology, cardiology, and neurology.</w:t>
      </w:r>
    </w:p>
    <w:bookmarkEnd w:id="23"/>
    <w:bookmarkStart w:id="24" w:name="surgical-standards"/>
    <w:p>
      <w:pPr>
        <w:pStyle w:val="Heading3"/>
      </w:pPr>
      <w:r>
        <w:t xml:space="preserve">3.2 Surgical Standards</w:t>
      </w:r>
    </w:p>
    <w:p>
      <w:pPr>
        <w:pStyle w:val="FirstParagraph"/>
      </w:pPr>
      <w:r>
        <w:t xml:space="preserve">Surgical protocols in Yangon vary significantly between facilities. Top-tier clinics adhere to strict aseptic techniques and utilize advanced anesthesia monitoring equipment. Conversely, smaller practices often lack comprehensive monitoring devices, posing potential risks during complex procedures. The review recommends a standardized surgical checklist for all veterinary facilities in Yangon to ensure patient safety.</w:t>
      </w:r>
    </w:p>
    <w:bookmarkEnd w:id="24"/>
    <w:bookmarkEnd w:id="25"/>
    <w:bookmarkStart w:id="26" w:name="infrastructure-and-resource-management"/>
    <w:p>
      <w:pPr>
        <w:pStyle w:val="Heading2"/>
      </w:pPr>
      <w:r>
        <w:t xml:space="preserve">4. Infrastructure and Resource Management</w:t>
      </w:r>
    </w:p>
    <w:p>
      <w:pPr>
        <w:pStyle w:val="FirstParagraph"/>
      </w:pPr>
      <w:r>
        <w:t xml:space="preserve">The physical infrastructure of veterinary hospitals in Yangon is improving. Many facilities have modernized their waiting areas and consultation rooms to provide a better client experience. However, challenges persist regarding the supply chain for pharmaceuticals and medical consumables. Import restrictions and logistical issues in Myanmar occasionally lead to shortages of critical medications, forcing veterinarians to rely on alternative treatment protocols.</w:t>
      </w:r>
    </w:p>
    <w:p>
      <w:pPr>
        <w:pStyle w:val="BodyText"/>
      </w:pPr>
      <w:r>
        <w:t xml:space="preserve">Furthermore, waste management protocols for biological and hazardous materials need stricter enforcement. While many clinics are aware of the regulations, consistent implementation across all facilities in Yangon is not yet universal.</w:t>
      </w:r>
    </w:p>
    <w:bookmarkEnd w:id="26"/>
    <w:bookmarkStart w:id="27" w:name="Xa2a4c1f05c550349e10442532468da14171924e"/>
    <w:p>
      <w:pPr>
        <w:pStyle w:val="Heading2"/>
      </w:pPr>
      <w:r>
        <w:t xml:space="preserve">5. Public Health and Zoonotic Disease Control</w:t>
      </w:r>
    </w:p>
    <w:p>
      <w:pPr>
        <w:pStyle w:val="FirstParagraph"/>
      </w:pPr>
      <w:r>
        <w:t xml:space="preserve">Given the tropical climate of Myanmar, the role of the veterinarian in public health is paramount. This review highlights the critical importance of rabies control and zoonotic disease management in Yangon. The collaboration between private veterinarians and government agencies is improving, but more structured reporting systems are needed.</w:t>
      </w:r>
    </w:p>
    <w:p>
      <w:pPr>
        <w:pStyle w:val="BodyText"/>
      </w:pPr>
      <w:r>
        <w:t xml:space="preserve">The review panel commends the efforts of Yangon-based veterinarians in community outreach programs, particularly vaccination drives in urban and peri-urban areas. These initiatives are vital for maintaining herd immunity and protecting public health.</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proposed for the veterinary community in Yangon, Myanmar:</w:t>
      </w:r>
    </w:p>
    <w:p>
      <w:pPr>
        <w:numPr>
          <w:ilvl w:val="0"/>
          <w:numId w:val="1002"/>
        </w:numPr>
        <w:pStyle w:val="Compact"/>
      </w:pPr>
      <w:r>
        <w:rPr>
          <w:bCs/>
          <w:b/>
        </w:rPr>
        <w:t xml:space="preserve">Continuing Education:</w:t>
      </w:r>
      <w:r>
        <w:t xml:space="preserve"> </w:t>
      </w:r>
      <w:r>
        <w:t xml:space="preserve">Establish a mandatory continuing education program for all licensed veterinarians in Yangon, focusing on specialized medicine and emergency care.</w:t>
      </w:r>
    </w:p>
    <w:p>
      <w:pPr>
        <w:numPr>
          <w:ilvl w:val="0"/>
          <w:numId w:val="1002"/>
        </w:numPr>
        <w:pStyle w:val="Compact"/>
      </w:pPr>
      <w:r>
        <w:rPr>
          <w:bCs/>
          <w:b/>
        </w:rPr>
        <w:t xml:space="preserve">Standardization:</w:t>
      </w:r>
      <w:r>
        <w:t xml:space="preserve"> </w:t>
      </w:r>
      <w:r>
        <w:t xml:space="preserve">Develop and enforce a national standard for veterinary clinic infrastructure and surgical protocols.</w:t>
      </w:r>
    </w:p>
    <w:p>
      <w:pPr>
        <w:numPr>
          <w:ilvl w:val="0"/>
          <w:numId w:val="1002"/>
        </w:numPr>
        <w:pStyle w:val="Compact"/>
      </w:pPr>
      <w:r>
        <w:rPr>
          <w:bCs/>
          <w:b/>
        </w:rPr>
        <w:t xml:space="preserve">Supply Chain Resilience:</w:t>
      </w:r>
      <w:r>
        <w:t xml:space="preserve"> </w:t>
      </w:r>
      <w:r>
        <w:t xml:space="preserve">Create a collaborative network among veterinary suppliers to ensure a steady flow of essential medications and vaccines.</w:t>
      </w:r>
    </w:p>
    <w:p>
      <w:pPr>
        <w:numPr>
          <w:ilvl w:val="0"/>
          <w:numId w:val="1002"/>
        </w:numPr>
        <w:pStyle w:val="Compact"/>
      </w:pPr>
      <w:r>
        <w:rPr>
          <w:bCs/>
          <w:b/>
        </w:rPr>
        <w:t xml:space="preserve">Public Health Integration:</w:t>
      </w:r>
      <w:r>
        <w:t xml:space="preserve"> </w:t>
      </w:r>
      <w:r>
        <w:t xml:space="preserve">Strengthen the link between private veterinary practices and public health authorities to improve zoonotic disease surveillance.</w:t>
      </w:r>
    </w:p>
    <w:p>
      <w:pPr>
        <w:numPr>
          <w:ilvl w:val="0"/>
          <w:numId w:val="1002"/>
        </w:numPr>
        <w:pStyle w:val="Compact"/>
      </w:pPr>
      <w:r>
        <w:rPr>
          <w:bCs/>
          <w:b/>
        </w:rPr>
        <w:t xml:space="preserve">Technology Adoption:</w:t>
      </w:r>
      <w:r>
        <w:t xml:space="preserve"> </w:t>
      </w:r>
      <w:r>
        <w:t xml:space="preserve">Encourage the adoption of electronic medical records (EMR) to improve data management and patient care continuity.</w:t>
      </w:r>
    </w:p>
    <w:bookmarkEnd w:id="28"/>
    <w:bookmarkStart w:id="29" w:name="conclusion"/>
    <w:p>
      <w:pPr>
        <w:pStyle w:val="Heading2"/>
      </w:pPr>
      <w:r>
        <w:t xml:space="preserve">7. Conclusion</w:t>
      </w:r>
    </w:p>
    <w:p>
      <w:pPr>
        <w:pStyle w:val="FirstParagraph"/>
      </w:pPr>
      <w:r>
        <w:t xml:space="preserve">The veterinary profession in Yangon, Myanmar, is at a pivotal stage of development. The dedication and skill of the local veterinarian workforce are evident, and the demand for high-quality animal healthcare is growing. By addressing the identified gaps in infrastructure, specialized training, and resource management, the veterinary sector in Yangon can achieve international standards of care. This Peer Review Report serves as a roadmap for future improvements, aiming to enhance animal welfare, public health, and professional excellence in the region.</w:t>
      </w:r>
    </w:p>
    <w:bookmarkEnd w:id="29"/>
    <w:p>
      <w:pPr>
        <w:pStyle w:val="BodyText"/>
      </w:pPr>
      <w:r>
        <w:rPr>
          <w:bCs/>
          <w:b/>
        </w:rPr>
        <w:t xml:space="preserve">Prepared by:</w:t>
      </w:r>
    </w:p>
    <w:p>
      <w:pPr>
        <w:pStyle w:val="BodyText"/>
      </w:pPr>
      <w:r>
        <w:t xml:space="preserve">Dr. Aung Kyaw</w:t>
      </w:r>
    </w:p>
    <w:p>
      <w:pPr>
        <w:pStyle w:val="BodyText"/>
      </w:pPr>
      <w:r>
        <w:t xml:space="preserve">Lead Reviewer, Regional Veterinary Accreditation Committee</w:t>
      </w:r>
    </w:p>
    <w:p>
      <w:pPr>
        <w:pStyle w:val="BodyText"/>
      </w:pPr>
      <w:r>
        <w:t xml:space="preserve">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Yangon, Myanmar</dc:title>
  <dc:creator/>
  <dc:language>en</dc:language>
  <cp:keywords/>
  <dcterms:created xsi:type="dcterms:W3CDTF">2026-10-10T04:13:30Z</dcterms:created>
  <dcterms:modified xsi:type="dcterms:W3CDTF">2026-10-10T04:13:30Z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