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Madrid,</w:t>
      </w:r>
      <w:r>
        <w:t xml:space="preserve"> </w:t>
      </w:r>
      <w:r>
        <w:t xml:space="preserve">Spain</w:t>
      </w:r>
    </w:p>
    <w:bookmarkStart w:id="20" w:name="Xe7aa1a19745455033c92554daecc53e575e141e"/>
    <w:p>
      <w:pPr>
        <w:pStyle w:val="Heading1"/>
      </w:pPr>
      <w:r>
        <w:t xml:space="preserve">Peer Review Report: Veterinary Clinical Excellence</w:t>
      </w:r>
    </w:p>
    <w:p>
      <w:pPr>
        <w:pStyle w:val="FirstParagraph"/>
      </w:pPr>
      <w:r>
        <w:t xml:space="preserve">Review ID:</w:t>
      </w:r>
      <w:r>
        <w:t xml:space="preserve"> </w:t>
      </w:r>
      <w:r>
        <w:t xml:space="preserve">PR-ESP-MAD-2023-894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Madrid, Spain</w:t>
      </w:r>
    </w:p>
    <w:p>
      <w:pPr>
        <w:pStyle w:val="BodyText"/>
      </w:pPr>
      <w:r>
        <w:t xml:space="preserve">Reviewer:</w:t>
      </w:r>
      <w:r>
        <w:t xml:space="preserve"> </w:t>
      </w:r>
      <w:r>
        <w:t xml:space="preserve">Dr. Elena Rodriguez, DVM, PhD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a veterinary practice located in the metropolitan area of Madrid, Spain. The review focuses on the performance of the lead Veterinarian and the broader clinical team. The objective is to ensure that the practice aligns with the rigorous standards set by the</w:t>
      </w:r>
      <w:r>
        <w:t xml:space="preserve"> </w:t>
      </w:r>
      <w:r>
        <w:rPr>
          <w:iCs/>
          <w:i/>
        </w:rPr>
        <w:t xml:space="preserve">Consejo General de Colegios Veterinarios de España</w:t>
      </w:r>
      <w:r>
        <w:t xml:space="preserve"> </w:t>
      </w:r>
      <w:r>
        <w:t xml:space="preserve">(CGCVE) and meets the high expectations of pet owners in one of Europe's most demanding urban markets.</w:t>
      </w:r>
    </w:p>
    <w:p>
      <w:pPr>
        <w:pStyle w:val="BodyText"/>
      </w:pPr>
      <w:r>
        <w:t xml:space="preserve">The assessment covers diagnostic accuracy, surgical protocols, client communication, facility hygiene, and adherence to Spanish animal welfare legislation. The findings indicate a generally high standard of care, with specific recommendations for improvement in digital record-keeping and specialized oncology protocols.</w:t>
      </w:r>
    </w:p>
    <w:bookmarkEnd w:id="21"/>
    <w:bookmarkStart w:id="22" w:name="X8643c130920d25abe294435a3c5001d6cfcba74"/>
    <w:p>
      <w:pPr>
        <w:pStyle w:val="Heading2"/>
      </w:pPr>
      <w:r>
        <w:t xml:space="preserve">2. Regulatory Compliance and Professional Standards</w:t>
      </w:r>
    </w:p>
    <w:p>
      <w:pPr>
        <w:pStyle w:val="FirstParagraph"/>
      </w:pPr>
      <w:r>
        <w:t xml:space="preserve">Operating as a Veterinarian in Spain Madrid requires strict adherence to both national and regional regulations. The review confirms that the practice holds a valid license from the</w:t>
      </w:r>
      <w:r>
        <w:t xml:space="preserve"> </w:t>
      </w:r>
      <w:r>
        <w:rPr>
          <w:iCs/>
          <w:i/>
        </w:rPr>
        <w:t xml:space="preserve">Comunidad de Madrid</w:t>
      </w:r>
      <w:r>
        <w:t xml:space="preserve"> </w:t>
      </w:r>
      <w:r>
        <w:t xml:space="preserve">and that all practicing veterinarians are registered with the</w:t>
      </w:r>
      <w:r>
        <w:t xml:space="preserve"> </w:t>
      </w:r>
      <w:r>
        <w:rPr>
          <w:iCs/>
          <w:i/>
        </w:rPr>
        <w:t xml:space="preserve">Colegio Oficial de Veterinarios de Madrid</w:t>
      </w:r>
      <w:r>
        <w:t xml:space="preserve"> </w:t>
      </w:r>
      <w:r>
        <w:t xml:space="preserve">(COVM).</w:t>
      </w:r>
    </w:p>
    <w:p>
      <w:pPr>
        <w:pStyle w:val="BodyText"/>
      </w:pPr>
      <w:r>
        <w:t xml:space="preserve">Key areas of compliance were scrutinized:</w:t>
      </w:r>
    </w:p>
    <w:p>
      <w:pPr>
        <w:numPr>
          <w:ilvl w:val="0"/>
          <w:numId w:val="1001"/>
        </w:numPr>
        <w:pStyle w:val="Compact"/>
      </w:pPr>
      <w:r>
        <w:rPr>
          <w:bCs/>
          <w:b/>
        </w:rPr>
        <w:t xml:space="preserve">Prescription Practices:</w:t>
      </w:r>
      <w:r>
        <w:t xml:space="preserve"> </w:t>
      </w:r>
      <w:r>
        <w:t xml:space="preserve">The practice correctly follows Royal Decree 1591/2009 regarding veterinary medicinal products. Prescriptions are issued electronically where required, and controlled substances are stored in accordance with Spanish law.</w:t>
      </w:r>
    </w:p>
    <w:p>
      <w:pPr>
        <w:numPr>
          <w:ilvl w:val="0"/>
          <w:numId w:val="1001"/>
        </w:numPr>
        <w:pStyle w:val="Compact"/>
      </w:pPr>
      <w:r>
        <w:rPr>
          <w:bCs/>
          <w:b/>
        </w:rPr>
        <w:t xml:space="preserve">Animal Welfare:</w:t>
      </w:r>
      <w:r>
        <w:t xml:space="preserve"> </w:t>
      </w:r>
      <w:r>
        <w:t xml:space="preserve">Protocols for pain management and euthanasia align with the</w:t>
      </w:r>
      <w:r>
        <w:t xml:space="preserve"> </w:t>
      </w:r>
      <w:r>
        <w:rPr>
          <w:iCs/>
          <w:i/>
        </w:rPr>
        <w:t xml:space="preserve">Ley de Bienestar Animal</w:t>
      </w:r>
      <w:r>
        <w:t xml:space="preserve">. The Veterinarian demonstrates a proactive approach to minimizing suffering during procedures.</w:t>
      </w:r>
    </w:p>
    <w:p>
      <w:pPr>
        <w:numPr>
          <w:ilvl w:val="0"/>
          <w:numId w:val="1001"/>
        </w:numPr>
        <w:pStyle w:val="Compact"/>
      </w:pPr>
      <w:r>
        <w:rPr>
          <w:bCs/>
          <w:b/>
        </w:rPr>
        <w:t xml:space="preserve">Continuing Education:</w:t>
      </w:r>
      <w:r>
        <w:t xml:space="preserve"> </w:t>
      </w:r>
      <w:r>
        <w:t xml:space="preserve">The lead Veterinarian has maintained the required credits for continuing professional development (CPD), focusing on recent advancements in small animal internal medicine.</w:t>
      </w:r>
    </w:p>
    <w:bookmarkEnd w:id="22"/>
    <w:bookmarkStart w:id="25" w:name="X45c1b4156b66fede970d38e87ba1f3035493e48"/>
    <w:p>
      <w:pPr>
        <w:pStyle w:val="Heading2"/>
      </w:pPr>
      <w:r>
        <w:t xml:space="preserve">3. Clinical Competence and Diagnostic Accuracy</w:t>
      </w:r>
    </w:p>
    <w:p>
      <w:pPr>
        <w:pStyle w:val="FirstParagraph"/>
      </w:pPr>
      <w:r>
        <w:t xml:space="preserve">The core of this Peer Review Report is the evaluation of the Veterinarian's clinical skills. Case files from the past twelve months were audited to assess diagnostic reasoning and treatment efficacy.</w:t>
      </w:r>
    </w:p>
    <w:bookmarkStart w:id="23" w:name="small-animal-medicine"/>
    <w:p>
      <w:pPr>
        <w:pStyle w:val="Heading3"/>
      </w:pPr>
      <w:r>
        <w:t xml:space="preserve">3.1 Small Animal Medicine</w:t>
      </w:r>
    </w:p>
    <w:p>
      <w:pPr>
        <w:pStyle w:val="FirstParagraph"/>
      </w:pPr>
      <w:r>
        <w:t xml:space="preserve">The Veterinarian demonstrates exceptional proficiency in general small animal medicine. The differential diagnosis process is thorough, particularly in cases involving dermatological and gastrointestinal issues common in the Madrid climate. The use of in-house diagnostics, including digital radiography and ultrasound, is appropriate and well-integrated into the treatment plan.</w:t>
      </w:r>
    </w:p>
    <w:bookmarkEnd w:id="23"/>
    <w:bookmarkStart w:id="24" w:name="surgical-standards"/>
    <w:p>
      <w:pPr>
        <w:pStyle w:val="Heading3"/>
      </w:pPr>
      <w:r>
        <w:t xml:space="preserve">3.2 Surgical Standards</w:t>
      </w:r>
    </w:p>
    <w:p>
      <w:pPr>
        <w:pStyle w:val="FirstParagraph"/>
      </w:pPr>
      <w:r>
        <w:t xml:space="preserve">Surgical logs were reviewed for sterilization protocols, anesthesia monitoring, and post-operative care. The facility in Madrid maintains a sterile environment comparable to international standards. The Veterinarian's surgical technique is precise, with low complication rates for routine procedures such as spays, neuters, and soft tissue surgeries. However, for complex orthopedic cases, the practice appropriately refers to specialized centers, demonstrating professional humility and a commitment to patient safety.</w:t>
      </w:r>
    </w:p>
    <w:bookmarkEnd w:id="24"/>
    <w:bookmarkEnd w:id="25"/>
    <w:bookmarkStart w:id="26" w:name="client-communication-and-service-quality"/>
    <w:p>
      <w:pPr>
        <w:pStyle w:val="Heading2"/>
      </w:pPr>
      <w:r>
        <w:t xml:space="preserve">4. Client Communication and Service Quality</w:t>
      </w:r>
    </w:p>
    <w:p>
      <w:pPr>
        <w:pStyle w:val="FirstParagraph"/>
      </w:pPr>
      <w:r>
        <w:t xml:space="preserve">In a cosmopolitan city like Madrid, client expectations are high. The Veterinarian's ability to communicate complex medical information clearly and empathetically is a critical component of the practice's success.</w:t>
      </w:r>
    </w:p>
    <w:p>
      <w:pPr>
        <w:pStyle w:val="BodyText"/>
      </w:pPr>
      <w:r>
        <w:t xml:space="preserve">Observations indicate that the Veterinarian excels in building rapport with clients. Explanations of treatment options, costs, and prognoses are provided in a transparent manner. The practice utilizes a multilingual approach, accommodating the diverse demographic of Madrid, which enhances accessibility and trust.</w:t>
      </w:r>
    </w:p>
    <w:p>
      <w:pPr>
        <w:pStyle w:val="BodyText"/>
      </w:pPr>
      <w:r>
        <w:rPr>
          <w:bCs/>
          <w:b/>
        </w:rPr>
        <w:t xml:space="preserve">Area for Improvement:</w:t>
      </w:r>
      <w:r>
        <w:t xml:space="preserve"> </w:t>
      </w:r>
      <w:r>
        <w:t xml:space="preserve">While face-to-face communication is strong, the follow-up communication via digital channels could be enhanced. Implementing a more robust automated system for post-discharge instructions would improve client satisfaction and compliance with home care regimens.</w:t>
      </w:r>
    </w:p>
    <w:bookmarkEnd w:id="26"/>
    <w:bookmarkStart w:id="27" w:name="facility-management-and-hygiene"/>
    <w:p>
      <w:pPr>
        <w:pStyle w:val="Heading2"/>
      </w:pPr>
      <w:r>
        <w:t xml:space="preserve">5. Facility Management and Hygiene</w:t>
      </w:r>
    </w:p>
    <w:p>
      <w:pPr>
        <w:pStyle w:val="FirstParagraph"/>
      </w:pPr>
      <w:r>
        <w:t xml:space="preserve">The physical environment of the veterinary clinic in Spain Madrid was assessed for cleanliness, safety, and functionality.</w:t>
      </w:r>
    </w:p>
    <w:p>
      <w:pPr>
        <w:numPr>
          <w:ilvl w:val="0"/>
          <w:numId w:val="1002"/>
        </w:numPr>
        <w:pStyle w:val="Compact"/>
      </w:pPr>
      <w:r>
        <w:rPr>
          <w:bCs/>
          <w:b/>
        </w:rPr>
        <w:t xml:space="preserve">Biosecurity:</w:t>
      </w:r>
      <w:r>
        <w:t xml:space="preserve"> </w:t>
      </w:r>
      <w:r>
        <w:t xml:space="preserve">Isolation protocols for infectious diseases are clearly defined and followed. The separation of clean and dirty zones is effective.</w:t>
      </w:r>
    </w:p>
    <w:p>
      <w:pPr>
        <w:numPr>
          <w:ilvl w:val="0"/>
          <w:numId w:val="1002"/>
        </w:numPr>
        <w:pStyle w:val="Compact"/>
      </w:pPr>
      <w:r>
        <w:rPr>
          <w:bCs/>
          <w:b/>
        </w:rPr>
        <w:t xml:space="preserve">Equipment Maintenance:</w:t>
      </w:r>
      <w:r>
        <w:t xml:space="preserve"> </w:t>
      </w:r>
      <w:r>
        <w:t xml:space="preserve">All medical equipment is calibrated and maintained according to manufacturer specifications. The anesthesia machines are equipped with modern monitoring capabilities.</w:t>
      </w:r>
    </w:p>
    <w:p>
      <w:pPr>
        <w:numPr>
          <w:ilvl w:val="0"/>
          <w:numId w:val="1002"/>
        </w:numPr>
        <w:pStyle w:val="Compact"/>
      </w:pPr>
      <w:r>
        <w:rPr>
          <w:bCs/>
          <w:b/>
        </w:rPr>
        <w:t xml:space="preserve">Waste Management:</w:t>
      </w:r>
      <w:r>
        <w:t xml:space="preserve"> </w:t>
      </w:r>
      <w:r>
        <w:t xml:space="preserve">The disposal of clinical waste adheres to Spanish environmental regulations, ensuring safe handling of sharps and biological materials.</w:t>
      </w:r>
    </w:p>
    <w:bookmarkEnd w:id="27"/>
    <w:bookmarkStart w:id="29" w:name="overall-rating-and-recommendations"/>
    <w:p>
      <w:pPr>
        <w:pStyle w:val="Heading2"/>
      </w:pPr>
      <w:r>
        <w:t xml:space="preserve">6. Overall Rating and Recommendations</w:t>
      </w:r>
    </w:p>
    <w:p>
      <w:pPr>
        <w:pStyle w:val="FirstParagraph"/>
      </w:pPr>
      <w:r>
        <w:t xml:space="preserve">Clinical Expertise</w:t>
      </w:r>
      <w:r>
        <w:t xml:space="preserve"> </w:t>
      </w:r>
      <w:r>
        <w:t xml:space="preserve">9.5/10</w:t>
      </w:r>
    </w:p>
    <w:p>
      <w:pPr>
        <w:pStyle w:val="BodyText"/>
      </w:pPr>
      <w:r>
        <w:t xml:space="preserve">Regulatory Compliance</w:t>
      </w:r>
      <w:r>
        <w:t xml:space="preserve"> </w:t>
      </w:r>
      <w:r>
        <w:t xml:space="preserve">10/10</w:t>
      </w:r>
    </w:p>
    <w:p>
      <w:pPr>
        <w:pStyle w:val="BodyText"/>
      </w:pPr>
      <w:r>
        <w:t xml:space="preserve">Client Communication</w:t>
      </w:r>
      <w:r>
        <w:t xml:space="preserve"> </w:t>
      </w:r>
      <w:r>
        <w:t xml:space="preserve">9.0/10</w:t>
      </w:r>
    </w:p>
    <w:p>
      <w:pPr>
        <w:pStyle w:val="BodyText"/>
      </w:pPr>
      <w:r>
        <w:t xml:space="preserve">Facility Standards</w:t>
      </w:r>
      <w:r>
        <w:t xml:space="preserve"> </w:t>
      </w:r>
      <w:r>
        <w:t xml:space="preserve">9.2/10</w:t>
      </w:r>
    </w:p>
    <w:p>
      <w:pPr>
        <w:pStyle w:val="BodyText"/>
      </w:pPr>
      <w:r>
        <w:t xml:space="preserve">Overall Score</w:t>
      </w:r>
      <w:r>
        <w:t xml:space="preserve"> </w:t>
      </w:r>
      <w:r>
        <w:t xml:space="preserve">9.4/10</w:t>
      </w:r>
    </w:p>
    <w:bookmarkStart w:id="28" w:name="key-recommendations"/>
    <w:p>
      <w:pPr>
        <w:pStyle w:val="Heading3"/>
      </w:pPr>
      <w:r>
        <w:t xml:space="preserve">Key Recommendations:</w:t>
      </w:r>
    </w:p>
    <w:p>
      <w:pPr>
        <w:numPr>
          <w:ilvl w:val="0"/>
          <w:numId w:val="1003"/>
        </w:numPr>
        <w:pStyle w:val="Compact"/>
      </w:pPr>
      <w:r>
        <w:rPr>
          <w:bCs/>
          <w:b/>
        </w:rPr>
        <w:t xml:space="preserve">Digital Integration:</w:t>
      </w:r>
      <w:r>
        <w:t xml:space="preserve"> </w:t>
      </w:r>
      <w:r>
        <w:t xml:space="preserve">Upgrade the practice management software to improve telemedicine capabilities and client engagement, a growing trend in urban veterinary practices in Madrid.</w:t>
      </w:r>
    </w:p>
    <w:p>
      <w:pPr>
        <w:numPr>
          <w:ilvl w:val="0"/>
          <w:numId w:val="1003"/>
        </w:numPr>
        <w:pStyle w:val="Compact"/>
      </w:pPr>
      <w:r>
        <w:rPr>
          <w:bCs/>
          <w:b/>
        </w:rPr>
        <w:t xml:space="preserve">Specialized Training:</w:t>
      </w:r>
      <w:r>
        <w:t xml:space="preserve"> </w:t>
      </w:r>
      <w:r>
        <w:t xml:space="preserve">Encourage the Veterinarian to pursue advanced certification in veterinary oncology to retain more complex cases within the practice.</w:t>
      </w:r>
    </w:p>
    <w:p>
      <w:pPr>
        <w:numPr>
          <w:ilvl w:val="0"/>
          <w:numId w:val="1003"/>
        </w:numPr>
        <w:pStyle w:val="Compact"/>
      </w:pPr>
      <w:r>
        <w:rPr>
          <w:bCs/>
          <w:b/>
        </w:rPr>
        <w:t xml:space="preserve">Staff Training:</w:t>
      </w:r>
      <w:r>
        <w:t xml:space="preserve"> </w:t>
      </w:r>
      <w:r>
        <w:t xml:space="preserve">Conduct regular workshops on emergency response protocols to ensure the entire team is prepared for critical situations.</w:t>
      </w:r>
    </w:p>
    <w:bookmarkEnd w:id="28"/>
    <w:bookmarkEnd w:id="29"/>
    <w:bookmarkStart w:id="30" w:name="conclusion"/>
    <w:p>
      <w:pPr>
        <w:pStyle w:val="Heading2"/>
      </w:pPr>
      <w:r>
        <w:t xml:space="preserve">7. Conclusion</w:t>
      </w:r>
    </w:p>
    <w:p>
      <w:pPr>
        <w:pStyle w:val="FirstParagraph"/>
      </w:pPr>
      <w:r>
        <w:t xml:space="preserve">This Peer Review Report concludes that the veterinary practice in question operates at a high level of excellence. The Veterinarian demonstrates a deep commitment to animal welfare, clinical accuracy, and professional integrity. The practice is fully compliant with the legal and ethical standards required in Spain Madrid. With the implementation of the recommended improvements, particularly in digital communication and specialized care, the practice is well-positioned to continue serving the community with distinction.</w:t>
      </w:r>
    </w:p>
    <w:bookmarkEnd w:id="30"/>
    <w:p>
      <w:pPr>
        <w:pStyle w:val="BodyText"/>
      </w:pPr>
      <w:r>
        <w:rPr>
          <w:bCs/>
          <w:b/>
        </w:rPr>
        <w:t xml:space="preserve">Dr. Elena Rodriguez, DVM, PhD</w:t>
      </w:r>
      <w:r>
        <w:br/>
      </w:r>
      <w:r>
        <w:t xml:space="preserve">Senior Veterinary Reviewer</w:t>
      </w:r>
      <w:r>
        <w:br/>
      </w:r>
      <w:r>
        <w:t xml:space="preserve">Madrid Veterinary Accreditation Board</w:t>
      </w:r>
    </w:p>
    <w:p>
      <w:pPr>
        <w:pStyle w:val="BodyText"/>
      </w:pPr>
      <w:r>
        <w:t xml:space="preserve">© 2023 Madrid Veterinary Accreditation Board. All rights reserved. This document is confidential and intended for the use of the reviewed practice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Madrid, Spain</dc:title>
  <dc:creator/>
  <dc:language>en</dc:language>
  <cp:keywords/>
  <dcterms:created xsi:type="dcterms:W3CDTF">2026-10-10T05:11:08Z</dcterms:created>
  <dcterms:modified xsi:type="dcterms:W3CDTF">2026-10-10T05:11:08Z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