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Comprehensive Evaluation of Veterinary Clinical Standards</w:t>
      </w:r>
    </w:p>
    <w:p>
      <w:pPr>
        <w:pStyle w:val="BodyText"/>
      </w:pPr>
      <w:r>
        <w:rPr>
          <w:bCs/>
          <w:b/>
        </w:rPr>
        <w:t xml:space="preserve">Subject:</w:t>
      </w:r>
      <w:r>
        <w:t xml:space="preserve"> </w:t>
      </w:r>
      <w:r>
        <w:t xml:space="preserve">Dr. [Name Redacted], DVM</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Zurich Veterinary Peer Association</w:t>
      </w:r>
    </w:p>
    <w:p>
      <w:pPr>
        <w:pStyle w:val="BodyText"/>
      </w:pPr>
      <w:r>
        <w:rPr>
          <w:bCs/>
          <w:b/>
        </w:rPr>
        <w:t xml:space="preserve">Report ID:</w:t>
      </w:r>
      <w:r>
        <w:t xml:space="preserve"> </w:t>
      </w:r>
      <w:r>
        <w:t xml:space="preserve">ZH-VET-PR-2023-089</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adherence, and operational standards of a practicing</w:t>
      </w:r>
      <w:r>
        <w:t xml:space="preserve"> </w:t>
      </w:r>
      <w:r>
        <w:rPr>
          <w:bCs/>
          <w:b/>
        </w:rPr>
        <w:t xml:space="preserve">Veterinarian</w:t>
      </w:r>
      <w:r>
        <w:t xml:space="preserve"> </w:t>
      </w:r>
      <w:r>
        <w:t xml:space="preserve">based in the canton of</w:t>
      </w:r>
      <w:r>
        <w:t xml:space="preserve"> </w:t>
      </w:r>
      <w:r>
        <w:rPr>
          <w:bCs/>
          <w:b/>
        </w:rPr>
        <w:t xml:space="preserve">Switzerland Zurich</w:t>
      </w:r>
      <w:r>
        <w:t xml:space="preserve">. The review process aligns with the rigorous guidelines established by the Swiss Veterinary Association (SVMA) and local Zurich health authorities. The primary objective is to ensure that the veterinary services provided meet the high expectations of animal welfare, diagnostic accuracy, and client communication inherent to the Zurich region.</w:t>
      </w:r>
    </w:p>
    <w:p>
      <w:pPr>
        <w:pStyle w:val="BodyText"/>
      </w:pPr>
      <w:r>
        <w:t xml:space="preserve">The evaluation encompasses a detailed analysis of medical records, direct observation of clinical procedures, and interviews with staff and clients. The findings presented herein reflect a thorough assessment of the veterinarian's ability to navigate the complex regulatory and ethical landscape of veterinary medicine in Switzerland.</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a six-month period of practice. The methodology employed includes:</w:t>
      </w:r>
    </w:p>
    <w:p>
      <w:pPr>
        <w:numPr>
          <w:ilvl w:val="0"/>
          <w:numId w:val="1001"/>
        </w:numPr>
        <w:pStyle w:val="Compact"/>
      </w:pPr>
      <w:r>
        <w:rPr>
          <w:bCs/>
          <w:b/>
        </w:rPr>
        <w:t xml:space="preserve">Clinical Audit:</w:t>
      </w:r>
      <w:r>
        <w:t xml:space="preserve"> </w:t>
      </w:r>
      <w:r>
        <w:t xml:space="preserve">Random selection of 50 patient files to assess diagnostic reasoning and treatment plans.</w:t>
      </w:r>
    </w:p>
    <w:p>
      <w:pPr>
        <w:numPr>
          <w:ilvl w:val="0"/>
          <w:numId w:val="1001"/>
        </w:numPr>
        <w:pStyle w:val="Compact"/>
      </w:pPr>
      <w:r>
        <w:rPr>
          <w:bCs/>
          <w:b/>
        </w:rPr>
        <w:t xml:space="preserve">Regulatory Compliance:</w:t>
      </w:r>
      <w:r>
        <w:t xml:space="preserve"> </w:t>
      </w:r>
      <w:r>
        <w:t xml:space="preserve">Verification of adherence to the Swiss Animal Protection Act and Zurich-specific cantonal regulations.</w:t>
      </w:r>
    </w:p>
    <w:p>
      <w:pPr>
        <w:numPr>
          <w:ilvl w:val="0"/>
          <w:numId w:val="1001"/>
        </w:numPr>
        <w:pStyle w:val="Compact"/>
      </w:pPr>
      <w:r>
        <w:rPr>
          <w:bCs/>
          <w:b/>
        </w:rPr>
        <w:t xml:space="preserve">Facility Inspection:</w:t>
      </w:r>
      <w:r>
        <w:t xml:space="preserve"> </w:t>
      </w:r>
      <w:r>
        <w:t xml:space="preserve">Evaluation of hygiene standards, equipment maintenance, and patient safety protocols.</w:t>
      </w:r>
    </w:p>
    <w:p>
      <w:pPr>
        <w:numPr>
          <w:ilvl w:val="0"/>
          <w:numId w:val="1001"/>
        </w:numPr>
        <w:pStyle w:val="Compact"/>
      </w:pPr>
      <w:r>
        <w:rPr>
          <w:bCs/>
          <w:b/>
        </w:rPr>
        <w:t xml:space="preserve">Professional Conduct:</w:t>
      </w:r>
      <w:r>
        <w:t xml:space="preserve"> </w:t>
      </w:r>
      <w:r>
        <w:t xml:space="preserve">Assessment of communication skills with clients and collaboration with colleagues.</w:t>
      </w:r>
    </w:p>
    <w:p>
      <w:pPr>
        <w:pStyle w:val="FirstParagraph"/>
      </w:pPr>
      <w:r>
        <w:t xml:space="preserve">Special emphasis was placed on the veterinarian's handling of exotic and companion animals, a demographic prevalent in</w:t>
      </w:r>
      <w:r>
        <w:t xml:space="preserve"> </w:t>
      </w:r>
      <w:r>
        <w:rPr>
          <w:bCs/>
          <w:b/>
        </w:rPr>
        <w:t xml:space="preserve">Switzerland Zurich</w:t>
      </w:r>
      <w:r>
        <w:t xml:space="preserve">.</w:t>
      </w:r>
    </w:p>
    <w:bookmarkEnd w:id="22"/>
    <w:bookmarkStart w:id="23" w:name="X45c1b4156b66fede970d38e87ba1f3035493e48"/>
    <w:p>
      <w:pPr>
        <w:pStyle w:val="Heading2"/>
      </w:pPr>
      <w:r>
        <w:t xml:space="preserve">3. Clinical Competence and Diagnostic Accuracy</w:t>
      </w:r>
    </w:p>
    <w:p>
      <w:pPr>
        <w:pStyle w:val="FirstParagraph"/>
      </w:pPr>
      <w:r>
        <w:t xml:space="preserve">The</w:t>
      </w:r>
      <w:r>
        <w:t xml:space="preserve"> </w:t>
      </w:r>
      <w:r>
        <w:rPr>
          <w:bCs/>
          <w:b/>
        </w:rPr>
        <w:t xml:space="preserve">Veterinarian</w:t>
      </w:r>
      <w:r>
        <w:t xml:space="preserve"> </w:t>
      </w:r>
      <w:r>
        <w:t xml:space="preserve">under review demonstrates a high level of clinical proficiency. The audit of medical records reveals a systematic approach to diagnostics. In cases involving complex internal medicine issues, the veterinarian consistently utilizes advanced diagnostic tools available in Zurich clinics, such as digital radiography and ultrasound, ensuring accurate diagnoses.</w:t>
      </w:r>
    </w:p>
    <w:p>
      <w:pPr>
        <w:pStyle w:val="BodyText"/>
      </w:pPr>
      <w:r>
        <w:t xml:space="preserve">Treatment plans are evidence-based and align with current international veterinary standards. Notably, the veterinarian shows a strong commitment to pain management protocols, which is a critical requirement under Swiss law. The use of multimodal analgesia in surgical cases was observed to be exemplary. However, the</w:t>
      </w:r>
      <w:r>
        <w:t xml:space="preserve"> </w:t>
      </w:r>
      <w:r>
        <w:rPr>
          <w:bCs/>
          <w:b/>
        </w:rPr>
        <w:t xml:space="preserve">Peer Review Report</w:t>
      </w:r>
      <w:r>
        <w:t xml:space="preserve"> </w:t>
      </w:r>
      <w:r>
        <w:t xml:space="preserve">notes that documentation of post-operative pain assessments could be more granular to fully satisfy the strict auditing standards of the Zurich veterinary board.</w:t>
      </w:r>
    </w:p>
    <w:bookmarkEnd w:id="23"/>
    <w:bookmarkStart w:id="24" w:name="X1dccbb0fd6c4152fab9568f0666ed8420cc61cd"/>
    <w:p>
      <w:pPr>
        <w:pStyle w:val="Heading2"/>
      </w:pPr>
      <w:r>
        <w:t xml:space="preserve">4. Adherence to Swiss and Zurich Regulations</w:t>
      </w:r>
    </w:p>
    <w:p>
      <w:pPr>
        <w:pStyle w:val="FirstParagraph"/>
      </w:pPr>
      <w:r>
        <w:t xml:space="preserve">Operating in</w:t>
      </w:r>
      <w:r>
        <w:t xml:space="preserve"> </w:t>
      </w:r>
      <w:r>
        <w:rPr>
          <w:bCs/>
          <w:b/>
        </w:rPr>
        <w:t xml:space="preserve">Switzerland Zurich</w:t>
      </w:r>
      <w:r>
        <w:t xml:space="preserve"> </w:t>
      </w:r>
      <w:r>
        <w:t xml:space="preserve">requires strict compliance with both federal and cantonal laws. This section of the</w:t>
      </w:r>
      <w:r>
        <w:t xml:space="preserve"> </w:t>
      </w:r>
      <w:r>
        <w:rPr>
          <w:bCs/>
          <w:b/>
        </w:rPr>
        <w:t xml:space="preserve">Peer Review Report</w:t>
      </w:r>
      <w:r>
        <w:t xml:space="preserve"> </w:t>
      </w:r>
      <w:r>
        <w:t xml:space="preserve">confirms that the</w:t>
      </w:r>
      <w:r>
        <w:t xml:space="preserve"> </w:t>
      </w:r>
      <w:r>
        <w:rPr>
          <w:bCs/>
          <w:b/>
        </w:rPr>
        <w:t xml:space="preserve">Veterinarian</w:t>
      </w:r>
      <w:r>
        <w:t xml:space="preserve"> </w:t>
      </w:r>
      <w:r>
        <w:t xml:space="preserve">maintains up-to-date licenses and adheres to the Swiss Animal Protection Ordinance.</w:t>
      </w:r>
    </w:p>
    <w:p>
      <w:pPr>
        <w:pStyle w:val="BodyText"/>
      </w:pPr>
      <w:r>
        <w:t xml:space="preserve">Key areas of compliance include:</w:t>
      </w:r>
    </w:p>
    <w:p>
      <w:pPr>
        <w:numPr>
          <w:ilvl w:val="0"/>
          <w:numId w:val="1002"/>
        </w:numPr>
        <w:pStyle w:val="Compact"/>
      </w:pPr>
      <w:r>
        <w:rPr>
          <w:bCs/>
          <w:b/>
        </w:rPr>
        <w:t xml:space="preserve">Antibiotic Stewardship:</w:t>
      </w:r>
      <w:r>
        <w:t xml:space="preserve"> </w:t>
      </w:r>
      <w:r>
        <w:t xml:space="preserve">The veterinarian follows the Swiss guidelines for responsible antibiotic use, minimizing resistance risks.</w:t>
      </w:r>
    </w:p>
    <w:p>
      <w:pPr>
        <w:numPr>
          <w:ilvl w:val="0"/>
          <w:numId w:val="1002"/>
        </w:numPr>
        <w:pStyle w:val="Compact"/>
      </w:pPr>
      <w:r>
        <w:rPr>
          <w:bCs/>
          <w:b/>
        </w:rPr>
        <w:t xml:space="preserve">Controlled Substances:</w:t>
      </w:r>
      <w:r>
        <w:t xml:space="preserve"> </w:t>
      </w:r>
      <w:r>
        <w:t xml:space="preserve">Inventory logs for narcotics and controlled drugs are meticulously maintained, meeting Zurich police and health department requirements.</w:t>
      </w:r>
    </w:p>
    <w:p>
      <w:pPr>
        <w:numPr>
          <w:ilvl w:val="0"/>
          <w:numId w:val="1002"/>
        </w:numPr>
        <w:pStyle w:val="Compact"/>
      </w:pPr>
      <w:r>
        <w:rPr>
          <w:bCs/>
          <w:b/>
        </w:rPr>
        <w:t xml:space="preserve">Animal Welfare:</w:t>
      </w:r>
      <w:r>
        <w:t xml:space="preserve"> </w:t>
      </w:r>
      <w:r>
        <w:t xml:space="preserve">Euthanasia procedures are performed with the utmost dignity and in accordance with the latest SVMA recommendations.</w:t>
      </w:r>
    </w:p>
    <w:p>
      <w:pPr>
        <w:pStyle w:val="FirstParagraph"/>
      </w:pPr>
      <w:r>
        <w:t xml:space="preserve">The review found no violations of the Swiss Animal Protection Act. The veterinarian's awareness of the legal framework in Zurich is commendable.</w:t>
      </w:r>
    </w:p>
    <w:bookmarkEnd w:id="24"/>
    <w:bookmarkStart w:id="25" w:name="Xe784673670d14b3f39ade771c4cf812988cc8eb"/>
    <w:p>
      <w:pPr>
        <w:pStyle w:val="Heading2"/>
      </w:pPr>
      <w:r>
        <w:t xml:space="preserve">5. Client Communication and Professional Ethics</w:t>
      </w:r>
    </w:p>
    <w:p>
      <w:pPr>
        <w:pStyle w:val="FirstParagraph"/>
      </w:pPr>
      <w:r>
        <w:t xml:space="preserve">Effective communication is vital in the Zurich veterinary market, where clients are often highly educated and expect transparent care. This</w:t>
      </w:r>
      <w:r>
        <w:t xml:space="preserve"> </w:t>
      </w:r>
      <w:r>
        <w:rPr>
          <w:bCs/>
          <w:b/>
        </w:rPr>
        <w:t xml:space="preserve">Peer Review Report</w:t>
      </w:r>
      <w:r>
        <w:t xml:space="preserve"> </w:t>
      </w:r>
      <w:r>
        <w:t xml:space="preserve">highlights the</w:t>
      </w:r>
      <w:r>
        <w:t xml:space="preserve"> </w:t>
      </w:r>
      <w:r>
        <w:rPr>
          <w:bCs/>
          <w:b/>
        </w:rPr>
        <w:t xml:space="preserve">Veterinarian</w:t>
      </w:r>
      <w:r>
        <w:t xml:space="preserve">'s ability to explain complex medical conditions in clear, accessible language. Client feedback indicates high satisfaction levels regarding empathy and professionalism.</w:t>
      </w:r>
    </w:p>
    <w:p>
      <w:pPr>
        <w:pStyle w:val="BodyText"/>
      </w:pPr>
      <w:r>
        <w:t xml:space="preserve">Ethical dilemmas, such as end-of-life care decisions, are handled with sensitivity. The veterinarian respects client autonomy while providing professional guidance based on the animal's best interest. The review also notes the veterinarian's active participation in local Zurich veterinary networks, fostering a collaborative environment for continuing education and case consultation.</w:t>
      </w:r>
    </w:p>
    <w:bookmarkEnd w:id="25"/>
    <w:bookmarkStart w:id="26" w:name="areas-for-improvement"/>
    <w:p>
      <w:pPr>
        <w:pStyle w:val="Heading2"/>
      </w:pPr>
      <w:r>
        <w:t xml:space="preserve">6.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minor areas for enhancement:</w:t>
      </w:r>
    </w:p>
    <w:p>
      <w:pPr>
        <w:numPr>
          <w:ilvl w:val="0"/>
          <w:numId w:val="1003"/>
        </w:numPr>
        <w:pStyle w:val="Compact"/>
      </w:pPr>
      <w:r>
        <w:rPr>
          <w:bCs/>
          <w:b/>
        </w:rPr>
        <w:t xml:space="preserve">Digital Record Keeping:</w:t>
      </w:r>
      <w:r>
        <w:t xml:space="preserve"> </w:t>
      </w:r>
      <w:r>
        <w:t xml:space="preserve">Transitioning to a fully integrated electronic health record (EHR) system would improve data accessibility and compliance tracking.</w:t>
      </w:r>
    </w:p>
    <w:p>
      <w:pPr>
        <w:numPr>
          <w:ilvl w:val="0"/>
          <w:numId w:val="1003"/>
        </w:numPr>
        <w:pStyle w:val="Compact"/>
      </w:pPr>
      <w:r>
        <w:rPr>
          <w:bCs/>
          <w:b/>
        </w:rPr>
        <w:t xml:space="preserve">Preventive Care Education:</w:t>
      </w:r>
      <w:r>
        <w:t xml:space="preserve"> </w:t>
      </w:r>
      <w:r>
        <w:t xml:space="preserve">Increasing client education on preventive measures, such as parasite control and nutrition, could further elevate the standard of care in the Zurich community.</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practices at a level consistent with the high standards expected in</w:t>
      </w:r>
      <w:r>
        <w:t xml:space="preserve"> </w:t>
      </w:r>
      <w:r>
        <w:rPr>
          <w:bCs/>
          <w:b/>
        </w:rPr>
        <w:t xml:space="preserve">Switzerland Zurich</w:t>
      </w:r>
      <w:r>
        <w:t xml:space="preserve">. The combination of clinical expertise, regulatory compliance, and ethical conduct ensures the well-being of animal patients and the trust of clients.</w:t>
      </w:r>
    </w:p>
    <w:p>
      <w:pPr>
        <w:pStyle w:val="BodyText"/>
      </w:pPr>
      <w:r>
        <w:rPr>
          <w:bCs/>
          <w:b/>
        </w:rPr>
        <w:t xml:space="preserve">Recommendation:</w:t>
      </w:r>
      <w:r>
        <w:t xml:space="preserve"> </w:t>
      </w:r>
      <w:r>
        <w:t xml:space="preserve">The veterinarian is recommended for continued licensure without restriction. It is advised that the minor improvements noted in Section 6 be addressed within the next 12 months. A follow-up review may be scheduled to monitor progress in digital record integration.</w:t>
      </w:r>
    </w:p>
    <w:bookmarkEnd w:id="27"/>
    <w:p>
      <w:pPr>
        <w:pStyle w:val="BodyText"/>
      </w:pPr>
      <w:r>
        <w:rPr>
          <w:bCs/>
          <w:b/>
        </w:rPr>
        <w:t xml:space="preserve">Prepared by:</w:t>
      </w:r>
    </w:p>
    <w:p>
      <w:pPr>
        <w:pStyle w:val="BodyText"/>
      </w:pPr>
      <w:r>
        <w:t xml:space="preserve">Dr. Elena Müller, DVM, PhD</w:t>
      </w:r>
      <w:r>
        <w:br/>
      </w:r>
      <w:r>
        <w:t xml:space="preserve">Senior Reviewer, Zurich Veterinary Peer Association</w:t>
      </w:r>
    </w:p>
    <w:p>
      <w:pPr>
        <w:pStyle w:val="BodyText"/>
      </w:pPr>
      <w:r>
        <w:br/>
      </w:r>
    </w:p>
    <w:p>
      <w:pPr>
        <w:pStyle w:val="BodyText"/>
      </w:pPr>
      <w:r>
        <w:rPr>
          <w:bCs/>
          <w:b/>
        </w:rPr>
        <w:t xml:space="preserve">Reviewed by:</w:t>
      </w:r>
    </w:p>
    <w:p>
      <w:pPr>
        <w:pStyle w:val="BodyText"/>
      </w:pPr>
      <w:r>
        <w:t xml:space="preserve">Prof. Hans Weber, DVM</w:t>
      </w:r>
      <w:r>
        <w:br/>
      </w:r>
      <w:r>
        <w:t xml:space="preserve">Chair of Veterinary Ethics, University of Zurich</w:t>
      </w:r>
    </w:p>
    <w:p>
      <w:pPr>
        <w:pStyle w:val="BodyText"/>
      </w:pPr>
      <w:r>
        <w:t xml:space="preserve">© 2023 Zurich Veterinary Peer Association.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Zurich, Switzerland</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