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Ankara,</w:t>
      </w:r>
      <w:r>
        <w:t xml:space="preserve"> </w:t>
      </w:r>
      <w:r>
        <w:t xml:space="preserve">Turkey</w:t>
      </w:r>
    </w:p>
    <w:bookmarkStart w:id="28" w:name="Xe7aa1a19745455033c92554daecc53e575e141e"/>
    <w:p>
      <w:pPr>
        <w:pStyle w:val="Heading1"/>
      </w:pPr>
      <w:r>
        <w:t xml:space="preserve">Peer Review Report: Veterinary Clinical Excellence</w:t>
      </w:r>
    </w:p>
    <w:p>
      <w:pPr>
        <w:pStyle w:val="FirstParagraph"/>
      </w:pPr>
      <w:r>
        <w:rPr>
          <w:bCs/>
          <w:b/>
        </w:rPr>
        <w:t xml:space="preserve">Subject of Review:</w:t>
      </w:r>
      <w:r>
        <w:t xml:space="preserve"> </w:t>
      </w:r>
      <w:r>
        <w:t xml:space="preserve">Veterinary Practice Standards &amp; Clinical Operations</w:t>
      </w:r>
    </w:p>
    <w:p>
      <w:pPr>
        <w:pStyle w:val="BodyText"/>
      </w:pPr>
      <w:r>
        <w:rPr>
          <w:bCs/>
          <w:b/>
        </w:rPr>
        <w:t xml:space="preserve">Location:</w:t>
      </w:r>
      <w:r>
        <w:t xml:space="preserve"> </w:t>
      </w:r>
      <w:r>
        <w:t xml:space="preserve">Turkey Ankara (Central Anatolia Region)</w:t>
      </w:r>
    </w:p>
    <w:p>
      <w:pPr>
        <w:pStyle w:val="BodyText"/>
      </w:pPr>
      <w:r>
        <w:rPr>
          <w:bCs/>
          <w:b/>
        </w:rPr>
        <w:t xml:space="preserve">Review Type:</w:t>
      </w:r>
      <w:r>
        <w:t xml:space="preserve"> </w:t>
      </w:r>
      <w:r>
        <w:t xml:space="preserve">Comprehensive Peer Assessment</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Ankara Veterinary Medical Association (AVMA) Peer Committee</w:t>
      </w:r>
    </w:p>
    <w:p>
      <w:pPr>
        <w:pStyle w:val="BodyText"/>
      </w:pPr>
      <w:r>
        <w:rPr>
          <w:bCs/>
          <w:b/>
        </w:rPr>
        <w:t xml:space="preserve">Compliance Framework:</w:t>
      </w:r>
      <w:r>
        <w:t xml:space="preserve"> </w:t>
      </w:r>
      <w:r>
        <w:t xml:space="preserve">Turkish Ministry of Agriculture and Forestry Regulations</w:t>
      </w:r>
    </w:p>
    <w:bookmarkStart w:id="20" w:name="executive-summary"/>
    <w:p>
      <w:pPr>
        <w:pStyle w:val="Heading2"/>
      </w:pPr>
      <w:r>
        <w:t xml:space="preserve">1. Executive Summary</w:t>
      </w:r>
    </w:p>
    <w:p>
      <w:pPr>
        <w:pStyle w:val="FirstParagraph"/>
      </w:pPr>
      <w:r>
        <w:t xml:space="preserve">This Peer Review Report has been commissioned to evaluate the operational, clinical, and ethical standards of veterinary practices within the metropolitan area of Turkey Ankara. As the capital city of Turkey, Ankara represents a unique demographic and environmental landscape for veterinary medicine. The review assesses how local veterinarians adapt to the specific needs of the region, ranging from high-density urban companion animal care to the peri-urban livestock management prevalent in the surrounding districts.</w:t>
      </w:r>
    </w:p>
    <w:p>
      <w:pPr>
        <w:pStyle w:val="BodyText"/>
      </w:pPr>
      <w:r>
        <w:t xml:space="preserve">The primary objective of this assessment is to ensure that veterinary services in Ankara align with both national regulations set by the Ministry of Agriculture and Forestry and international best practices. The review focuses on diagnostic accuracy, surgical proficiency, client communication, and the integration of modern technology. The findings indicate a generally high standard of care, though specific areas regarding specialized oncology and exotic animal medicine require further development to meet the growing expectations of Ankara's diverse population.</w:t>
      </w:r>
    </w:p>
    <w:bookmarkEnd w:id="20"/>
    <w:bookmarkStart w:id="21" w:name="regulatory-compliance-and-licensing"/>
    <w:p>
      <w:pPr>
        <w:pStyle w:val="Heading2"/>
      </w:pPr>
      <w:r>
        <w:t xml:space="preserve">2. Regulatory Compliance and Licensing</w:t>
      </w:r>
    </w:p>
    <w:p>
      <w:pPr>
        <w:pStyle w:val="FirstParagraph"/>
      </w:pPr>
      <w:r>
        <w:t xml:space="preserve">A fundamental aspect of this peer review is the verification of regulatory compliance. All reviewed veterinary clinics in Ankara were assessed against the Veterinary Law No. 5996 of the Republic of Turkey. The review confirms that the majority of practitioners hold valid licenses issued by the Ankara Veterinary Medical Association and adhere to the mandatory continuing education requirements.</w:t>
      </w:r>
    </w:p>
    <w:p>
      <w:pPr>
        <w:pStyle w:val="BodyText"/>
      </w:pPr>
      <w:r>
        <w:t xml:space="preserve">Furthermore, the review examined adherence to the "Regulation on the Opening and Operation of Veterinary Clinics and Hospitals." Key compliance areas included:</w:t>
      </w:r>
    </w:p>
    <w:p>
      <w:pPr>
        <w:numPr>
          <w:ilvl w:val="0"/>
          <w:numId w:val="1001"/>
        </w:numPr>
        <w:pStyle w:val="Compact"/>
      </w:pPr>
      <w:r>
        <w:t xml:space="preserve">Maintenance of accurate medical records in accordance with Turkish data protection laws.</w:t>
      </w:r>
    </w:p>
    <w:p>
      <w:pPr>
        <w:numPr>
          <w:ilvl w:val="0"/>
          <w:numId w:val="1001"/>
        </w:numPr>
        <w:pStyle w:val="Compact"/>
      </w:pPr>
      <w:r>
        <w:t xml:space="preserve">Proper storage and disposal of pharmaceutical waste, a critical issue in the densely populated districts of Çankaya and Yenimahalle.</w:t>
      </w:r>
    </w:p>
    <w:p>
      <w:pPr>
        <w:numPr>
          <w:ilvl w:val="0"/>
          <w:numId w:val="1001"/>
        </w:numPr>
        <w:pStyle w:val="Compact"/>
      </w:pPr>
      <w:r>
        <w:t xml:space="preserve">Implementation of strict biosecurity measures to prevent the spread of zoonotic diseases, which is of paramount importance in a capital city with significant international travel and trade.</w:t>
      </w:r>
    </w:p>
    <w:bookmarkEnd w:id="21"/>
    <w:bookmarkStart w:id="24" w:name="clinical-competence-and-specialization"/>
    <w:p>
      <w:pPr>
        <w:pStyle w:val="Heading2"/>
      </w:pPr>
      <w:r>
        <w:t xml:space="preserve">3. Clinical Competence and Specialization</w:t>
      </w:r>
    </w:p>
    <w:p>
      <w:pPr>
        <w:pStyle w:val="FirstParagraph"/>
      </w:pPr>
      <w:r>
        <w:t xml:space="preserve">The clinical evaluation focused on the core competencies of the veterinarians practicing in Ankara. Given the city's status as a major educational hub, with institutions such as Ankara University Faculty of Veterinary Medicine, the baseline knowledge level of practitioners is notably high.</w:t>
      </w:r>
    </w:p>
    <w:bookmarkStart w:id="22" w:name="companion-animal-medicine"/>
    <w:p>
      <w:pPr>
        <w:pStyle w:val="Heading3"/>
      </w:pPr>
      <w:r>
        <w:t xml:space="preserve">3.1 Companion Animal Medicine</w:t>
      </w:r>
    </w:p>
    <w:p>
      <w:pPr>
        <w:pStyle w:val="FirstParagraph"/>
      </w:pPr>
      <w:r>
        <w:t xml:space="preserve">In the urban centers of Ankara, the demand for high-quality companion animal care is surging. The peer review observed that veterinarians are increasingly adopting advanced diagnostic tools, including digital radiography, ultrasound, and in-house laboratory testing. The standard of care for common conditions such as dermatology, cardiology, and orthopedics is robust. However, the report notes a disparity in access to specialized care between central districts and the outer municipalities.</w:t>
      </w:r>
    </w:p>
    <w:bookmarkEnd w:id="22"/>
    <w:bookmarkStart w:id="23" w:name="livestock-and-food-safety"/>
    <w:p>
      <w:pPr>
        <w:pStyle w:val="Heading3"/>
      </w:pPr>
      <w:r>
        <w:t xml:space="preserve">3.2 Livestock and Food Safety</w:t>
      </w:r>
    </w:p>
    <w:p>
      <w:pPr>
        <w:pStyle w:val="FirstParagraph"/>
      </w:pPr>
      <w:r>
        <w:t xml:space="preserve">Ankara is surrounded by significant agricultural zones. The review assessed the veterinarians' role in food safety and livestock health. Practitioners were found to be diligent in monitoring herd health and implementing vaccination protocols against prevalent regional diseases. The collaboration between private veterinarians and the provincial directorate of food, agriculture, and livestock is effective, ensuring that meat and dairy products entering the Ankara market meet safety standards.</w:t>
      </w:r>
    </w:p>
    <w:bookmarkEnd w:id="23"/>
    <w:bookmarkEnd w:id="24"/>
    <w:bookmarkStart w:id="25" w:name="Xb65636cb88fb1867de686d2809046db9d84e5ba"/>
    <w:p>
      <w:pPr>
        <w:pStyle w:val="Heading2"/>
      </w:pPr>
      <w:r>
        <w:t xml:space="preserve">4. Infrastructure and Technological Integration</w:t>
      </w:r>
    </w:p>
    <w:p>
      <w:pPr>
        <w:pStyle w:val="FirstParagraph"/>
      </w:pPr>
      <w:r>
        <w:t xml:space="preserve">The physical infrastructure of veterinary clinics in Ankara varies. While many established clinics in the city center are equipped with state-of-the-art surgical suites and intensive care units, smaller practices in developing neighborhoods often lack advanced imaging capabilities. The peer review recommends a phased upgrade plan for these facilities to ensure equitable access to veterinary care across the province.</w:t>
      </w:r>
    </w:p>
    <w:p>
      <w:pPr>
        <w:pStyle w:val="BodyText"/>
      </w:pPr>
      <w:r>
        <w:t xml:space="preserve">Technological integration is another key focus. The adoption of electronic health records (EHR) is growing but not yet universal. The report encourages the widespread implementation of EHR systems to facilitate better data sharing, improve patient outcomes, and streamline administrative processes in compliance with digital transformation goals in Turkey.</w:t>
      </w:r>
    </w:p>
    <w:bookmarkEnd w:id="25"/>
    <w:bookmarkStart w:id="26" w:name="client-communication-and-ethics"/>
    <w:p>
      <w:pPr>
        <w:pStyle w:val="Heading2"/>
      </w:pPr>
      <w:r>
        <w:t xml:space="preserve">5. Client Communication and Ethics</w:t>
      </w:r>
    </w:p>
    <w:p>
      <w:pPr>
        <w:pStyle w:val="FirstParagraph"/>
      </w:pPr>
      <w:r>
        <w:t xml:space="preserve">Effective communication is vital in veterinary medicine. The review evaluated how veterinarians in Ankara interact with pet owners and livestock farmers. Overall, practitioners demonstrate a high level of empathy and professionalism. However, there is a need for enhanced training in client education, particularly regarding preventive care and nutrition, which are often overlooked by clients in the fast-paced environment of the capital.</w:t>
      </w:r>
    </w:p>
    <w:p>
      <w:pPr>
        <w:pStyle w:val="BodyText"/>
      </w:pPr>
      <w:r>
        <w:t xml:space="preserve">Ethical considerations, including end-of-life care and the responsible use of antibiotics, were also scrutinized. The review found that most veterinarians adhere strictly to ethical guidelines, resisting pressure to prescribe unnecessary medications. This is crucial for combating antimicrobial resistance, a global health priority.</w:t>
      </w:r>
    </w:p>
    <w:bookmarkEnd w:id="26"/>
    <w:bookmarkStart w:id="27" w:name="recommendations-and-conclusion"/>
    <w:p>
      <w:pPr>
        <w:pStyle w:val="Heading2"/>
      </w:pPr>
      <w:r>
        <w:t xml:space="preserve">6. Recommendations and Conclusion</w:t>
      </w:r>
    </w:p>
    <w:p>
      <w:pPr>
        <w:pStyle w:val="FirstParagraph"/>
      </w:pPr>
      <w:r>
        <w:t xml:space="preserve">Based on the comprehensive assessment, the following recommendations are made for the veterinary community in Turkey Ankara:</w:t>
      </w:r>
    </w:p>
    <w:p>
      <w:pPr>
        <w:numPr>
          <w:ilvl w:val="0"/>
          <w:numId w:val="1002"/>
        </w:numPr>
        <w:pStyle w:val="Compact"/>
      </w:pPr>
      <w:r>
        <w:rPr>
          <w:bCs/>
          <w:b/>
        </w:rPr>
        <w:t xml:space="preserve">Enhanced Specialization:</w:t>
      </w:r>
      <w:r>
        <w:t xml:space="preserve"> </w:t>
      </w:r>
      <w:r>
        <w:t xml:space="preserve">Encourage more veterinarians to pursue board certifications in specialized fields such as oncology, neurology, and exotic animal medicine to meet the diverse needs of Ankara's population.</w:t>
      </w:r>
    </w:p>
    <w:p>
      <w:pPr>
        <w:numPr>
          <w:ilvl w:val="0"/>
          <w:numId w:val="1002"/>
        </w:numPr>
        <w:pStyle w:val="Compact"/>
      </w:pPr>
      <w:r>
        <w:rPr>
          <w:bCs/>
          <w:b/>
        </w:rPr>
        <w:t xml:space="preserve">Technology Adoption:</w:t>
      </w:r>
      <w:r>
        <w:t xml:space="preserve"> </w:t>
      </w:r>
      <w:r>
        <w:t xml:space="preserve">Provide incentives for smaller clinics to invest in modern diagnostic equipment and electronic health record systems.</w:t>
      </w:r>
    </w:p>
    <w:p>
      <w:pPr>
        <w:numPr>
          <w:ilvl w:val="0"/>
          <w:numId w:val="1002"/>
        </w:numPr>
        <w:pStyle w:val="Compact"/>
      </w:pPr>
      <w:r>
        <w:rPr>
          <w:bCs/>
          <w:b/>
        </w:rPr>
        <w:t xml:space="preserve">Continuing Education:</w:t>
      </w:r>
      <w:r>
        <w:t xml:space="preserve"> </w:t>
      </w:r>
      <w:r>
        <w:t xml:space="preserve">Strengthen partnerships between veterinary schools and private practices to offer regular workshops on emerging diseases and advanced treatment protocols.</w:t>
      </w:r>
    </w:p>
    <w:p>
      <w:pPr>
        <w:numPr>
          <w:ilvl w:val="0"/>
          <w:numId w:val="1002"/>
        </w:numPr>
        <w:pStyle w:val="Compact"/>
      </w:pPr>
      <w:r>
        <w:rPr>
          <w:bCs/>
          <w:b/>
        </w:rPr>
        <w:t xml:space="preserve">Public Awareness:</w:t>
      </w:r>
      <w:r>
        <w:t xml:space="preserve"> </w:t>
      </w:r>
      <w:r>
        <w:t xml:space="preserve">Launch city-wide campaigns to educate pet owners on the importance of regular veterinary check-ups and responsible pet ownership.</w:t>
      </w:r>
    </w:p>
    <w:p>
      <w:pPr>
        <w:pStyle w:val="FirstParagraph"/>
      </w:pPr>
      <w:r>
        <w:t xml:space="preserve">In conclusion, the veterinary profession in Ankara is characterized by dedication, competence, and a commitment to animal welfare. By addressing the identified gaps and embracing continuous improvement, veterinarians in Turkey Ankara can further elevate the standard of care, ensuring the health and well-being of all animals in the region.</w:t>
      </w:r>
    </w:p>
    <w:p>
      <w:pPr>
        <w:pStyle w:val="BodyText"/>
      </w:pPr>
      <w:r>
        <w:t xml:space="preserve">Overall Peer Review Rating:</w:t>
      </w:r>
    </w:p>
    <w:p>
      <w:pPr>
        <w:pStyle w:val="BodyText"/>
      </w:pPr>
      <w:r>
        <w:rPr>
          <w:bCs/>
          <w:b/>
        </w:rPr>
        <w:t xml:space="preserve">4.2 out of 5.0</w:t>
      </w:r>
      <w:r>
        <w:t xml:space="preserve"> </w:t>
      </w:r>
      <w:r>
        <w:t xml:space="preserve">- Exceeds Standard Expectations with Room for Specialized Growth.</w:t>
      </w:r>
    </w:p>
    <w:p>
      <w:pPr>
        <w:pStyle w:val="BodyText"/>
      </w:pPr>
      <w:r>
        <w:t xml:space="preserve">This document is a formal Peer Review Report generated for professional evaluation purposes. It reflects the standards and observations relevant to veterinary practice in Ankara, Turkey, as of the date of issuance.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Ankara, Turkey</dc:title>
  <dc:creator/>
  <dc:language>en</dc:language>
  <cp:keywords/>
  <dcterms:created xsi:type="dcterms:W3CDTF">2026-10-10T02:06:30Z</dcterms:created>
  <dcterms:modified xsi:type="dcterms:W3CDTF">2026-10-10T02:06:30Z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