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Istanbul, Turkey</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Veterinary Chamber of Istanbul (İstanbul Veteriner Hekimler Odası)</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veterinary clinical practice within the metropolitan area of Istanbul, Turkey. As the largest city in Turkey and a critical hub for both domestic and international trade, Istanbul presents a unique and complex environment for veterinary medicine. This report assesses the adherence to professional standards, the quality of clinical care provided by veterinarians, and the integration of modern medical technologies within the region. The review aims to ensure that the veterinary profession in Istanbul maintains the highest levels of ethical conduct, clinical competence, and animal welfare standards expected by the public and regulatory bodies.</w:t>
      </w:r>
    </w:p>
    <w:bookmarkEnd w:id="21"/>
    <w:bookmarkStart w:id="22" w:name="introduction-and-scope"/>
    <w:p>
      <w:pPr>
        <w:pStyle w:val="Heading2"/>
      </w:pPr>
      <w:r>
        <w:t xml:space="preserve">2. Introduction and Scope</w:t>
      </w:r>
    </w:p>
    <w:p>
      <w:pPr>
        <w:pStyle w:val="FirstParagraph"/>
      </w:pPr>
      <w:r>
        <w:t xml:space="preserve">The veterinary landscape in Istanbul is characterized by a high density of companion animals, a significant population of working animals, and a robust livestock sector in the surrounding provinces. Consequently, the role of the veterinarian in this region is multifaceted, ranging from small animal surgery and internal medicine to public health surveillance and zoonotic disease control.</w:t>
      </w:r>
    </w:p>
    <w:p>
      <w:pPr>
        <w:pStyle w:val="BodyText"/>
      </w:pPr>
      <w:r>
        <w:t xml:space="preserve">The scope of this Peer Review Report encompasses an analysis of clinical protocols, diagnostic capabilities, surgical standards, and client communication practices. It specifically examines how veterinary practices in Istanbul align with the regulations set forth by the Ministry of Agriculture and Forestry of Turkey and the ethical guidelines established by the Veterinary Chamber of Istanbul. The review also considers the challenges posed by the urban environment, including stray animal management and the prevalence of infectious diseases.</w:t>
      </w:r>
    </w:p>
    <w:bookmarkEnd w:id="22"/>
    <w:bookmarkStart w:id="23" w:name="X4a5ef5890aff466c529fceb004240c8b12bbdbf"/>
    <w:p>
      <w:pPr>
        <w:pStyle w:val="Heading2"/>
      </w:pPr>
      <w:r>
        <w:t xml:space="preserve">3. Clinical Competence and Diagnostic Standards</w:t>
      </w:r>
    </w:p>
    <w:p>
      <w:pPr>
        <w:pStyle w:val="FirstParagraph"/>
      </w:pPr>
      <w:r>
        <w:t xml:space="preserve">A primary focus of this review is the clinical competence of veterinarians operating in Istanbul. The findings indicate a generally high level of proficiency among practitioners, particularly in specialized fields such as cardiology, oncology, and orthopedics. Many veterinary clinics and hospitals in Istanbul have invested heavily in advanced diagnostic equipment, including digital radiography, ultrasound, and laboratory analysis systems. This technological advancement allows for more accurate diagnoses and better treatment outcomes for patients.</w:t>
      </w:r>
    </w:p>
    <w:p>
      <w:pPr>
        <w:pStyle w:val="BodyText"/>
      </w:pPr>
      <w:r>
        <w:t xml:space="preserve">However, the review also identified disparities in resource availability between established clinics in central districts and smaller practices in peripheral areas. To address this, it is recommended that the Veterinary Chamber of Istanbul facilitate continuing education programs and resource-sharing initiatives to ensure that all veterinarians in the city have access to up-to-date diagnostic tools and knowledge. Standardizing diagnostic protocols across the region will enhance the overall quality of care and ensure consistency in patient management.</w:t>
      </w:r>
    </w:p>
    <w:bookmarkEnd w:id="23"/>
    <w:bookmarkStart w:id="24" w:name="surgical-practices-and-animal-welfare"/>
    <w:p>
      <w:pPr>
        <w:pStyle w:val="Heading2"/>
      </w:pPr>
      <w:r>
        <w:t xml:space="preserve">4. Surgical Practices and Animal Welfare</w:t>
      </w:r>
    </w:p>
    <w:p>
      <w:pPr>
        <w:pStyle w:val="FirstParagraph"/>
      </w:pPr>
      <w:r>
        <w:t xml:space="preserve">Surgical standards are a critical component of veterinary care. This Peer Review Report evaluated surgical facilities, sterilization procedures, and post-operative care protocols. The majority of veterinary hospitals in Istanbul adhere to strict aseptic techniques and maintain high standards of surgical hygiene. Anesthesia monitoring and pain management practices have also shown significant improvement, reflecting a growing awareness of animal welfare principles.</w:t>
      </w:r>
    </w:p>
    <w:p>
      <w:pPr>
        <w:pStyle w:val="BodyText"/>
      </w:pPr>
      <w:r>
        <w:t xml:space="preserve">Nevertheless, there is room for improvement in the documentation of surgical procedures and the implementation of standardized post-operative care plans. Enhanced record-keeping will not only improve patient safety but also provide valuable data for future research and quality assurance. Additionally, veterinarians in Istanbul must remain vigilant in addressing the specific welfare needs of stray animals, which are prevalent in the city. Collaborative efforts between private practitioners, municipal authorities, and animal welfare organizations are essential to manage this population humanely and effectively.</w:t>
      </w:r>
    </w:p>
    <w:bookmarkEnd w:id="24"/>
    <w:bookmarkStart w:id="25" w:name="Xa2a4c1f05c550349e10442532468da14171924e"/>
    <w:p>
      <w:pPr>
        <w:pStyle w:val="Heading2"/>
      </w:pPr>
      <w:r>
        <w:t xml:space="preserve">5. Public Health and Zoonotic Disease Control</w:t>
      </w:r>
    </w:p>
    <w:p>
      <w:pPr>
        <w:pStyle w:val="FirstParagraph"/>
      </w:pPr>
      <w:r>
        <w:t xml:space="preserve">Given Istanbul's status as a major urban center, veterinarians play a vital role in public health, particularly in the control of zoonotic diseases. This review highlights the importance of vaccination programs, parasite control, and surveillance of infectious diseases such as rabies, leptospirosis, and brucellosis. Veterinarians in Istanbul are well-positioned to contribute to national public health initiatives, but increased collaboration with public health agencies is necessary to optimize disease prevention and control strategies.</w:t>
      </w:r>
    </w:p>
    <w:p>
      <w:pPr>
        <w:pStyle w:val="BodyText"/>
      </w:pPr>
      <w:r>
        <w:t xml:space="preserve">The report recommends that veterinarians in Istanbul adopt a more proactive approach to public health education, informing clients about the risks of zoonotic diseases and the importance of preventive care. By strengthening the link between veterinary medicine and public health, the profession can enhance its contribution to the overall well-being of the community.</w:t>
      </w:r>
    </w:p>
    <w:bookmarkEnd w:id="25"/>
    <w:bookmarkStart w:id="26" w:name="Xbcceec42f6aaff5f36e66ebf10af4f33ec955e4"/>
    <w:p>
      <w:pPr>
        <w:pStyle w:val="Heading2"/>
      </w:pPr>
      <w:r>
        <w:t xml:space="preserve">6. Professional Ethics and Client Communication</w:t>
      </w:r>
    </w:p>
    <w:p>
      <w:pPr>
        <w:pStyle w:val="FirstParagraph"/>
      </w:pPr>
      <w:r>
        <w:t xml:space="preserve">Ethical conduct and effective client communication are fundamental to the veterinary profession. This Peer Review Report found that most veterinarians in Istanbul demonstrate a strong commitment to ethical practice, prioritizing the welfare of their patients and maintaining transparency with clients. However, there are instances where communication gaps can lead to misunderstandings regarding treatment options, costs, and prognosis.</w:t>
      </w:r>
    </w:p>
    <w:p>
      <w:pPr>
        <w:pStyle w:val="BodyText"/>
      </w:pPr>
      <w:r>
        <w:t xml:space="preserve">To improve client relations, it is recommended that veterinary practices in Istanbul implement structured communication protocols, including informed consent procedures and clear explanations of treatment plans. Training in client communication skills can help veterinarians navigate difficult conversations and build trust with their clients. Furthermore, adherence to the ethical guidelines of the Veterinary Chamber of Istanbul is essential to maintain the integrity and reputation of the profession.</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provides a comprehensive assessment of veterinary practice in Istanbul, Turkey. While the profession in this region demonstrates a high level of clinical competence and a commitment to animal welfare, there are areas where improvement is needed. Key recommendations include:</w:t>
      </w:r>
    </w:p>
    <w:p>
      <w:pPr>
        <w:numPr>
          <w:ilvl w:val="0"/>
          <w:numId w:val="1001"/>
        </w:numPr>
        <w:pStyle w:val="Compact"/>
      </w:pPr>
      <w:r>
        <w:t xml:space="preserve">Standardizing diagnostic and surgical protocols across all veterinary practices in Istanbul.</w:t>
      </w:r>
    </w:p>
    <w:p>
      <w:pPr>
        <w:numPr>
          <w:ilvl w:val="0"/>
          <w:numId w:val="1001"/>
        </w:numPr>
        <w:pStyle w:val="Compact"/>
      </w:pPr>
      <w:r>
        <w:t xml:space="preserve">Enhancing continuing education opportunities to keep veterinarians abreast of the latest advancements in veterinary medicine.</w:t>
      </w:r>
    </w:p>
    <w:p>
      <w:pPr>
        <w:numPr>
          <w:ilvl w:val="0"/>
          <w:numId w:val="1001"/>
        </w:numPr>
        <w:pStyle w:val="Compact"/>
      </w:pPr>
      <w:r>
        <w:t xml:space="preserve">Strengthening collaboration between veterinarians, public health agencies, and animal welfare organizations to address zoonotic diseases and stray animal management.</w:t>
      </w:r>
    </w:p>
    <w:p>
      <w:pPr>
        <w:numPr>
          <w:ilvl w:val="0"/>
          <w:numId w:val="1001"/>
        </w:numPr>
        <w:pStyle w:val="Compact"/>
      </w:pPr>
      <w:r>
        <w:t xml:space="preserve">Improving client communication practices to ensure transparency and informed decision-making.</w:t>
      </w:r>
    </w:p>
    <w:p>
      <w:pPr>
        <w:pStyle w:val="FirstParagraph"/>
      </w:pPr>
      <w:r>
        <w:t xml:space="preserve">By implementing these recommendations, the veterinary profession in Istanbul can continue to evolve and meet the growing demands of the community. This will not only improve the quality of care for animals but also reinforce the vital role that veterinarians play in safeguarding public health and promoting animal welfare in Turkey.</w:t>
      </w:r>
    </w:p>
    <w:bookmarkEnd w:id="27"/>
    <w:p>
      <w:pPr>
        <w:pStyle w:val="BodyText"/>
      </w:pPr>
      <w:r>
        <w:rPr>
          <w:bCs/>
          <w:b/>
        </w:rPr>
        <w:t xml:space="preserve">Report Prepared By:</w:t>
      </w:r>
    </w:p>
    <w:p>
      <w:pPr>
        <w:pStyle w:val="BodyText"/>
      </w:pPr>
      <w:r>
        <w:t xml:space="preserve">Dr. [Name Redacted]</w:t>
      </w:r>
    </w:p>
    <w:p>
      <w:pPr>
        <w:pStyle w:val="BodyText"/>
      </w:pPr>
      <w:r>
        <w:t xml:space="preserve">Senior Veterinary Consultant</w:t>
      </w:r>
    </w:p>
    <w:p>
      <w:pPr>
        <w:pStyle w:val="BodyText"/>
      </w:pPr>
      <w:r>
        <w:t xml:space="preserve">Peer Review Committee</w:t>
      </w:r>
    </w:p>
    <w:p>
      <w:pPr>
        <w:pStyle w:val="BodyText"/>
      </w:pPr>
      <w:r>
        <w:t xml:space="preserve">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Istanbul, Turkey</dc:title>
  <dc:creator/>
  <dc:language>en</dc:language>
  <cp:keywords/>
  <dcterms:created xsi:type="dcterms:W3CDTF">2026-10-10T04:19:21Z</dcterms:created>
  <dcterms:modified xsi:type="dcterms:W3CDTF">2026-10-10T04:19:21Z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