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p>
    <w:bookmarkStart w:id="29" w:name="Xcb15d379dbb51c3eb73ba40b20ce188026a8272"/>
    <w:p>
      <w:pPr>
        <w:pStyle w:val="Heading1"/>
      </w:pPr>
      <w:r>
        <w:t xml:space="preserve">Peer Review Report: Veterinary Clinical Practice</w:t>
      </w:r>
    </w:p>
    <w:p>
      <w:pPr>
        <w:pStyle w:val="FirstParagraph"/>
      </w:pPr>
      <w:r>
        <w:rPr>
          <w:bCs/>
          <w:b/>
        </w:rPr>
        <w:t xml:space="preserve">Date of Report:</w:t>
      </w:r>
      <w:r>
        <w:t xml:space="preserve"> </w:t>
      </w:r>
      <w:r>
        <w:t xml:space="preserve">October 24, 2023</w:t>
      </w:r>
    </w:p>
    <w:p>
      <w:pPr>
        <w:pStyle w:val="BodyText"/>
      </w:pPr>
      <w:r>
        <w:rPr>
          <w:bCs/>
          <w:b/>
        </w:rPr>
        <w:t xml:space="preserve">Location of Practice:</w:t>
      </w:r>
      <w:r>
        <w:t xml:space="preserve"> </w:t>
      </w:r>
      <w:r>
        <w:t xml:space="preserve">Houston, Texas, United States</w:t>
      </w:r>
    </w:p>
    <w:p>
      <w:pPr>
        <w:pStyle w:val="BodyText"/>
      </w:pPr>
      <w:r>
        <w:rPr>
          <w:bCs/>
          <w:b/>
        </w:rPr>
        <w:t xml:space="preserve">Subject of Review:</w:t>
      </w:r>
      <w:r>
        <w:t xml:space="preserve"> </w:t>
      </w:r>
      <w:r>
        <w:t xml:space="preserve">Dr. [Name Redacted], DVM</w:t>
      </w:r>
    </w:p>
    <w:p>
      <w:pPr>
        <w:pStyle w:val="BodyText"/>
      </w:pPr>
      <w:r>
        <w:rPr>
          <w:bCs/>
          <w:b/>
        </w:rPr>
        <w:t xml:space="preserve">Reviewing Body:</w:t>
      </w:r>
      <w:r>
        <w:t xml:space="preserve"> </w:t>
      </w:r>
      <w:r>
        <w:t xml:space="preserve">Houston Veterinary Medical Association (HVMA) Peer Review Committee</w:t>
      </w:r>
    </w:p>
    <w:p>
      <w:pPr>
        <w:pStyle w:val="BodyText"/>
      </w:pPr>
      <w:r>
        <w:rPr>
          <w:bCs/>
          <w:b/>
        </w:rPr>
        <w:t xml:space="preserve">Case Reference Number:</w:t>
      </w:r>
      <w:r>
        <w:t xml:space="preserve"> </w:t>
      </w:r>
      <w:r>
        <w:t xml:space="preserve">HVM-2023-PR-089</w:t>
      </w:r>
    </w:p>
    <w:bookmarkStart w:id="20" w:name="introduction-and-purpose"/>
    <w:p>
      <w:pPr>
        <w:pStyle w:val="Heading2"/>
      </w:pPr>
      <w:r>
        <w:t xml:space="preserve">1. Introduction and Purpose</w:t>
      </w:r>
    </w:p>
    <w:p>
      <w:pPr>
        <w:pStyle w:val="FirstParagraph"/>
      </w:pPr>
      <w:r>
        <w:t xml:space="preserve">This document serves as the official Peer Review Report concerning the clinical practices of a licensed Veterinarian operating within the metropolitan area of Houston, Texas. The primary objective of this review is to evaluate the quality of care provided, adherence to the standards of practice established by the Texas State Board of Veterinary Medical Examiners, and compliance with ethical guidelines set forth by the American Veterinary Medical Association (AVMA).</w:t>
      </w:r>
    </w:p>
    <w:p>
      <w:pPr>
        <w:pStyle w:val="BodyText"/>
      </w:pPr>
      <w:r>
        <w:t xml:space="preserve">The review was initiated following a formal complaint regarding the management of a complex surgical case involving a companion animal. The scope of this report encompasses a detailed analysis of medical records, diagnostic decision-making, surgical technique, and post-operative care protocols utilized by the Veterinarian in question.</w:t>
      </w:r>
    </w:p>
    <w:bookmarkEnd w:id="20"/>
    <w:bookmarkStart w:id="21" w:name="background-and-context"/>
    <w:p>
      <w:pPr>
        <w:pStyle w:val="Heading2"/>
      </w:pPr>
      <w:r>
        <w:t xml:space="preserve">2. Background and Context</w:t>
      </w:r>
    </w:p>
    <w:p>
      <w:pPr>
        <w:pStyle w:val="FirstParagraph"/>
      </w:pPr>
      <w:r>
        <w:t xml:space="preserve">The practice in question is located in a high-density residential area of Houston, serving a diverse population of pet owners. The Veterinarian has been licensed in the State of Texas for over fifteen years. The specific incident under review occurred on September 15, 2023, involving a canine patient presenting with signs of acute abdominal distress.</w:t>
      </w:r>
    </w:p>
    <w:p>
      <w:pPr>
        <w:pStyle w:val="BodyText"/>
      </w:pPr>
      <w:r>
        <w:t xml:space="preserve">The complaint alleges that the Veterinarian failed to perform adequate pre-surgical diagnostics and that the surgical intervention was performed with a deviation from the standard of care expected of a competent practitioner in the Houston veterinary community. The Peer Review Committee was tasked with determining whether the actions taken constituted negligence or were within the bounds of acceptable clinical judgment.</w:t>
      </w:r>
    </w:p>
    <w:bookmarkEnd w:id="21"/>
    <w:bookmarkStart w:id="22" w:name="methodology-of-review"/>
    <w:p>
      <w:pPr>
        <w:pStyle w:val="Heading2"/>
      </w:pPr>
      <w:r>
        <w:t xml:space="preserve">3. Methodology of Review</w:t>
      </w:r>
    </w:p>
    <w:p>
      <w:pPr>
        <w:pStyle w:val="FirstParagraph"/>
      </w:pPr>
      <w:r>
        <w:t xml:space="preserve">The Peer Review Committee, consisting of three board-certified specialists in surgery and internal medicine, conducted a blind review of the case. The methodology included:</w:t>
      </w:r>
    </w:p>
    <w:p>
      <w:pPr>
        <w:numPr>
          <w:ilvl w:val="0"/>
          <w:numId w:val="1001"/>
        </w:numPr>
        <w:pStyle w:val="Compact"/>
      </w:pPr>
      <w:r>
        <w:t xml:space="preserve">A comprehensive audit of the patient's medical records, including history, physical examination notes, and client communication logs.</w:t>
      </w:r>
    </w:p>
    <w:p>
      <w:pPr>
        <w:numPr>
          <w:ilvl w:val="0"/>
          <w:numId w:val="1001"/>
        </w:numPr>
        <w:pStyle w:val="Compact"/>
      </w:pPr>
      <w:r>
        <w:t xml:space="preserve">Review of diagnostic imaging (radiographs and ultrasound) and laboratory results.</w:t>
      </w:r>
    </w:p>
    <w:p>
      <w:pPr>
        <w:numPr>
          <w:ilvl w:val="0"/>
          <w:numId w:val="1001"/>
        </w:numPr>
        <w:pStyle w:val="Compact"/>
      </w:pPr>
      <w:r>
        <w:t xml:space="preserve">Comparison of the treatment plan against current evidence-based guidelines for the management of the specific condition.</w:t>
      </w:r>
    </w:p>
    <w:p>
      <w:pPr>
        <w:numPr>
          <w:ilvl w:val="0"/>
          <w:numId w:val="1001"/>
        </w:numPr>
        <w:pStyle w:val="Compact"/>
      </w:pPr>
      <w:r>
        <w:t xml:space="preserve">Consultation with the Texas Veterinary Medical Practices Act to ensure regulatory compliance.</w:t>
      </w:r>
    </w:p>
    <w:p>
      <w:pPr>
        <w:pStyle w:val="FirstParagraph"/>
      </w:pPr>
      <w:r>
        <w:t xml:space="preserve">The review focused strictly on the clinical decisions made at the time of treatment, without the benefit of hindsight, to ensure a fair assessment of the Veterinarian's performance.</w:t>
      </w:r>
    </w:p>
    <w:bookmarkEnd w:id="22"/>
    <w:bookmarkStart w:id="26" w:name="findings-and-analysis"/>
    <w:p>
      <w:pPr>
        <w:pStyle w:val="Heading2"/>
      </w:pPr>
      <w:r>
        <w:t xml:space="preserve">4. Findings and Analysis</w:t>
      </w:r>
    </w:p>
    <w:bookmarkStart w:id="23" w:name="diagnostic-evaluation"/>
    <w:p>
      <w:pPr>
        <w:pStyle w:val="Heading3"/>
      </w:pPr>
      <w:r>
        <w:t xml:space="preserve">4.1 Diagnostic Evaluation</w:t>
      </w:r>
    </w:p>
    <w:p>
      <w:pPr>
        <w:pStyle w:val="FirstParagraph"/>
      </w:pPr>
      <w:r>
        <w:t xml:space="preserve">The review found that the Veterinarian performed a thorough physical examination and ordered appropriate initial diagnostics, including a complete blood count (CBC), serum chemistry panel, and abdominal radiographs. However, the Committee noted that while an abdominal ultrasound was recommended by the initial radiologist, it was not performed prior to surgery. In the context of Houston's advanced veterinary infrastructure, where referral diagnostics are readily accessible, the omission of this imaging modality is noted as a deviation from optimal care, though not necessarily negligence.</w:t>
      </w:r>
    </w:p>
    <w:bookmarkEnd w:id="23"/>
    <w:bookmarkStart w:id="24" w:name="surgical-intervention"/>
    <w:p>
      <w:pPr>
        <w:pStyle w:val="Heading3"/>
      </w:pPr>
      <w:r>
        <w:t xml:space="preserve">4.2 Surgical Intervention</w:t>
      </w:r>
    </w:p>
    <w:p>
      <w:pPr>
        <w:pStyle w:val="FirstParagraph"/>
      </w:pPr>
      <w:r>
        <w:t xml:space="preserve">The surgical procedure performed was an exploratory laparotomy. The operative notes were detailed and consistent with standard surgical protocols. The Veterinarian identified a foreign body obstruction and performed an enterotomy to remove it. The technique used was appropriate, and hemostasis was achieved effectively. There is no evidence in the records to suggest that the surgical skill of the Veterinarian was deficient.</w:t>
      </w:r>
    </w:p>
    <w:bookmarkEnd w:id="24"/>
    <w:bookmarkStart w:id="25" w:name="post-operative-care"/>
    <w:p>
      <w:pPr>
        <w:pStyle w:val="Heading3"/>
      </w:pPr>
      <w:r>
        <w:t xml:space="preserve">4.3 Post-Operative Care</w:t>
      </w:r>
    </w:p>
    <w:p>
      <w:pPr>
        <w:pStyle w:val="FirstParagraph"/>
      </w:pPr>
      <w:r>
        <w:t xml:space="preserve">Post-operative care included fluid therapy, analgesia, and antibiotics. The pain management protocol was found to be adequate and aligned with current guidelines. However, the frequency of monitoring in the first 24 hours post-surgery was less than ideal. The patient experienced a complication (ileus) which was not detected promptly. The Committee determined that more frequent abdominal assessments could have facilitated earlier intervention.</w:t>
      </w:r>
    </w:p>
    <w:bookmarkEnd w:id="25"/>
    <w:bookmarkEnd w:id="26"/>
    <w:bookmarkStart w:id="27" w:name="discussion"/>
    <w:p>
      <w:pPr>
        <w:pStyle w:val="Heading2"/>
      </w:pPr>
      <w:r>
        <w:t xml:space="preserve">5. Discussion</w:t>
      </w:r>
    </w:p>
    <w:p>
      <w:pPr>
        <w:pStyle w:val="FirstParagraph"/>
      </w:pPr>
      <w:r>
        <w:t xml:space="preserve">The Peer Review Committee acknowledges that veterinary medicine involves inherent risks and that not all adverse outcomes are the result of substandard care. In this case, the Veterinarian demonstrated a reasonable level of clinical judgment in deciding to proceed with surgery based on the available data. The decision to forego ultrasound, while not optimal, was a clinical choice that can be defended given the acute nature of the patient's condition.</w:t>
      </w:r>
    </w:p>
    <w:p>
      <w:pPr>
        <w:pStyle w:val="BodyText"/>
      </w:pPr>
      <w:r>
        <w:t xml:space="preserve">However, the post-operative monitoring gap represents a clear area for improvement. In a major hub like Houston, where veterinary standards are high, continuous monitoring of post-surgical patients is expected. The failure to detect the ileus early contributed to the patient's prolonged recovery and the client's dissatisfaction.</w:t>
      </w:r>
    </w:p>
    <w:bookmarkEnd w:id="27"/>
    <w:bookmarkStart w:id="28" w:name="conclusion-and-recommendations"/>
    <w:p>
      <w:pPr>
        <w:pStyle w:val="Heading2"/>
      </w:pPr>
      <w:r>
        <w:t xml:space="preserve">6. Conclusion and Recommendations</w:t>
      </w:r>
    </w:p>
    <w:p>
      <w:pPr>
        <w:pStyle w:val="FirstParagraph"/>
      </w:pPr>
      <w:r>
        <w:t xml:space="preserve">Based on the evidence reviewed, the Peer Review Committee concludes that the Veterinarian did not commit gross negligence. The standard of care was largely met, with minor deviations in diagnostic imaging and post-operative monitoring. The outcome, while unfortunate, was not solely attributable to malpractice.</w:t>
      </w:r>
    </w:p>
    <w:p>
      <w:pPr>
        <w:pStyle w:val="BodyText"/>
      </w:pPr>
      <w:r>
        <w:t xml:space="preserve">The Committee issues the following recommendations:</w:t>
      </w:r>
    </w:p>
    <w:p>
      <w:pPr>
        <w:numPr>
          <w:ilvl w:val="0"/>
          <w:numId w:val="1002"/>
        </w:numPr>
        <w:pStyle w:val="Compact"/>
      </w:pPr>
      <w:r>
        <w:rPr>
          <w:bCs/>
          <w:b/>
        </w:rPr>
        <w:t xml:space="preserve">Continuing Education:</w:t>
      </w:r>
      <w:r>
        <w:t xml:space="preserve"> </w:t>
      </w:r>
      <w:r>
        <w:t xml:space="preserve">The Veterinarian is strongly encouraged to attend continuing education courses focused on advanced diagnostic imaging and post-operative critical care.</w:t>
      </w:r>
    </w:p>
    <w:p>
      <w:pPr>
        <w:numPr>
          <w:ilvl w:val="0"/>
          <w:numId w:val="1002"/>
        </w:numPr>
        <w:pStyle w:val="Compact"/>
      </w:pPr>
      <w:r>
        <w:rPr>
          <w:bCs/>
          <w:b/>
        </w:rPr>
        <w:t xml:space="preserve">Protocol Update:</w:t>
      </w:r>
      <w:r>
        <w:t xml:space="preserve"> </w:t>
      </w:r>
      <w:r>
        <w:t xml:space="preserve">The practice should update its standard operating procedures to include mandatory abdominal ultrasounds for all cases of suspected foreign body obstruction prior to surgery, unless contraindicated by patient stability.</w:t>
      </w:r>
    </w:p>
    <w:p>
      <w:pPr>
        <w:numPr>
          <w:ilvl w:val="0"/>
          <w:numId w:val="1002"/>
        </w:numPr>
        <w:pStyle w:val="Compact"/>
      </w:pPr>
      <w:r>
        <w:rPr>
          <w:bCs/>
          <w:b/>
        </w:rPr>
        <w:t xml:space="preserve">Monitoring Standards:</w:t>
      </w:r>
      <w:r>
        <w:t xml:space="preserve"> </w:t>
      </w:r>
      <w:r>
        <w:t xml:space="preserve">Implement a stricter post-operative monitoring schedule for patients undergoing abdominal surgery, ensuring assessments are conducted at least every four hours for the first 24 hours.</w:t>
      </w:r>
    </w:p>
    <w:p>
      <w:pPr>
        <w:pStyle w:val="FirstParagraph"/>
      </w:pPr>
      <w:r>
        <w:t xml:space="preserve">This report is confidential and intended for the use of the Houston Veterinary Medical Association and the Texas State Board of Veterinary Medical Examiners only.</w:t>
      </w:r>
    </w:p>
    <w:bookmarkEnd w:id="28"/>
    <w:p>
      <w:pPr>
        <w:pStyle w:val="BodyText"/>
      </w:pPr>
      <w:r>
        <w:rPr>
          <w:bCs/>
          <w:b/>
        </w:rPr>
        <w:t xml:space="preserve">Report Prepared By:</w:t>
      </w:r>
    </w:p>
    <w:p>
      <w:pPr>
        <w:pStyle w:val="BodyText"/>
      </w:pPr>
      <w:r>
        <w:t xml:space="preserve">Dr. Sarah Jenkins, DVM, DACVS</w:t>
      </w:r>
      <w:r>
        <w:br/>
      </w:r>
      <w:r>
        <w:t xml:space="preserve">Chair, Peer Review Committee</w:t>
      </w:r>
      <w:r>
        <w:br/>
      </w:r>
      <w:r>
        <w:t xml:space="preserve">Houston Veterinary Medical Association</w:t>
      </w:r>
    </w:p>
    <w:p>
      <w:pPr>
        <w:pStyle w:val="BodyText"/>
      </w:pPr>
      <w:r>
        <w:rPr>
          <w:bCs/>
          <w:b/>
        </w:rPr>
        <w:t xml:space="preserve">Date Signed:</w:t>
      </w:r>
      <w:r>
        <w:t xml:space="preserve"> </w:t>
      </w:r>
      <w:r>
        <w:t xml:space="preserve">October 24,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dc:title>
  <dc:creator/>
  <dc:language>en</dc:language>
  <cp:keywords/>
  <dcterms:created xsi:type="dcterms:W3CDTF">2026-10-10T08:14:47Z</dcterms:created>
  <dcterms:modified xsi:type="dcterms:W3CDTF">2026-10-10T08:14:47Z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