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Venezuela</w:t>
      </w:r>
      <w:r>
        <w:t xml:space="preserve"> </w:t>
      </w:r>
      <w:r>
        <w:t xml:space="preserve">Caracas</w:t>
      </w:r>
    </w:p>
    <w:bookmarkStart w:id="32" w:name="Xcb15d379dbb51c3eb73ba40b20ce188026a8272"/>
    <w:p>
      <w:pPr>
        <w:pStyle w:val="Heading1"/>
      </w:pPr>
      <w:r>
        <w:t xml:space="preserve">Peer Review Report: Veterinary Clinical Practice</w:t>
      </w:r>
    </w:p>
    <w:p>
      <w:pPr>
        <w:pStyle w:val="FirstParagraph"/>
      </w:pPr>
      <w:r>
        <w:rPr>
          <w:bCs/>
          <w:b/>
        </w:rPr>
        <w:t xml:space="preserve">Subject:</w:t>
      </w:r>
      <w:r>
        <w:t xml:space="preserve"> </w:t>
      </w:r>
      <w:r>
        <w:t xml:space="preserve">Comprehensive Evaluation of Veterinary Services and Clinical Standards</w:t>
      </w:r>
    </w:p>
    <w:p>
      <w:pPr>
        <w:pStyle w:val="BodyText"/>
      </w:pPr>
      <w:r>
        <w:rPr>
          <w:bCs/>
          <w:b/>
        </w:rPr>
        <w:t xml:space="preserve">Location:</w:t>
      </w:r>
      <w:r>
        <w:t xml:space="preserve"> </w:t>
      </w:r>
      <w:r>
        <w:t xml:space="preserve">Venezuela Caracas, Metropolitan Area</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Veterinary Regulatory Board and Local Practice Management</w:t>
      </w:r>
    </w:p>
    <w:p>
      <w:pPr>
        <w:pStyle w:val="BodyText"/>
      </w:pPr>
      <w:r>
        <w:rPr>
          <w:bCs/>
          <w:b/>
        </w:rPr>
        <w:t xml:space="preserve">Reviewer:</w:t>
      </w:r>
      <w:r>
        <w:t xml:space="preserve"> </w:t>
      </w:r>
      <w:r>
        <w:t xml:space="preserve">Senior Veterinary Consultant</w:t>
      </w:r>
    </w:p>
    <w:bookmarkStart w:id="20" w:name="executive-summary"/>
    <w:p>
      <w:pPr>
        <w:pStyle w:val="Heading2"/>
      </w:pPr>
      <w:r>
        <w:t xml:space="preserve">1. Executive Summary</w:t>
      </w:r>
    </w:p>
    <w:p>
      <w:pPr>
        <w:pStyle w:val="FirstParagraph"/>
      </w:pPr>
      <w:r>
        <w:t xml:space="preserve">This Peer Review Report provides a detailed assessment of the current state of veterinary practice within the urban environment of Venezuela Caracas. The primary objective of this review is to evaluate the adherence to international clinical standards, the efficacy of diagnostic protocols, and the overall quality of patient care provided by local veterinarians. Given the unique socio-economic and infrastructural challenges present in Venezuela Caracas, this report aims to identify areas of excellence while highlighting critical gaps that require immediate attention to ensure the welfare of companion animals and livestock in the region.</w:t>
      </w:r>
    </w:p>
    <w:bookmarkEnd w:id="20"/>
    <w:bookmarkStart w:id="21" w:name="introduction-and-scope"/>
    <w:p>
      <w:pPr>
        <w:pStyle w:val="Heading2"/>
      </w:pPr>
      <w:r>
        <w:t xml:space="preserve">2. Introduction and Scope</w:t>
      </w:r>
    </w:p>
    <w:p>
      <w:pPr>
        <w:pStyle w:val="FirstParagraph"/>
      </w:pPr>
      <w:r>
        <w:t xml:space="preserve">The veterinary landscape in Venezuela Caracas is characterized by a blend of traditional practices and modern medical aspirations. This peer review focuses on three core pillars: clinical competence, facility infrastructure, and ethical standards. The review encompasses a sample of veterinary clinics across various districts of Caracas, including Chacao, Baruta, and El Hatillo. The scope includes an analysis of how veterinarians manage resource constraints, such as intermittent electricity and supply chain disruptions, while maintaining high standards of medical care.</w:t>
      </w:r>
    </w:p>
    <w:bookmarkEnd w:id="21"/>
    <w:bookmarkStart w:id="24" w:name="X6afcf5b501e7e0b14aa072132c989d4a1225e28"/>
    <w:p>
      <w:pPr>
        <w:pStyle w:val="Heading2"/>
      </w:pPr>
      <w:r>
        <w:t xml:space="preserve">3. Clinical Competence and Diagnostic Protocols</w:t>
      </w:r>
    </w:p>
    <w:bookmarkStart w:id="22" w:name="diagnostic-accuracy"/>
    <w:p>
      <w:pPr>
        <w:pStyle w:val="Heading3"/>
      </w:pPr>
      <w:r>
        <w:t xml:space="preserve">3.1 Diagnostic Accuracy</w:t>
      </w:r>
    </w:p>
    <w:p>
      <w:pPr>
        <w:pStyle w:val="FirstParagraph"/>
      </w:pPr>
      <w:r>
        <w:t xml:space="preserve">The review indicates that veterinarians in Venezuela Caracas demonstrate a strong foundational knowledge of pathology and pharmacology. However, the reliance on advanced diagnostic imaging (MRI, CT scans) is limited due to equipment availability. Consequently, many practitioners rely heavily on physical examination and basic laboratory tests. While this approach is often effective, there is a noted need for enhanced training in point-of-care testing technologies to improve diagnostic accuracy in complex cases.</w:t>
      </w:r>
    </w:p>
    <w:bookmarkEnd w:id="22"/>
    <w:bookmarkStart w:id="23" w:name="treatment-plans"/>
    <w:p>
      <w:pPr>
        <w:pStyle w:val="Heading3"/>
      </w:pPr>
      <w:r>
        <w:t xml:space="preserve">3.2 Treatment Plans</w:t>
      </w:r>
    </w:p>
    <w:p>
      <w:pPr>
        <w:pStyle w:val="FirstParagraph"/>
      </w:pPr>
      <w:r>
        <w:t xml:space="preserve">Treatment protocols observed during this peer review generally align with global standards, particularly in the management of common infectious diseases prevalent in the region, such as Leishmaniasis and Parvovirus. Veterinarians in Caracas have shown remarkable adaptability in formulating treatment plans that account for the availability of medications. However, the report recommends a stricter adherence to antimicrobial stewardship to combat the growing threat of antibiotic resistance.</w:t>
      </w:r>
    </w:p>
    <w:bookmarkEnd w:id="23"/>
    <w:bookmarkEnd w:id="24"/>
    <w:bookmarkStart w:id="27" w:name="infrastructure-and-resource-management"/>
    <w:p>
      <w:pPr>
        <w:pStyle w:val="Heading2"/>
      </w:pPr>
      <w:r>
        <w:t xml:space="preserve">4. Infrastructure and Resource Management</w:t>
      </w:r>
    </w:p>
    <w:bookmarkStart w:id="25" w:name="facility-standards"/>
    <w:p>
      <w:pPr>
        <w:pStyle w:val="Heading3"/>
      </w:pPr>
      <w:r>
        <w:t xml:space="preserve">4.1 Facility Standards</w:t>
      </w:r>
    </w:p>
    <w:p>
      <w:pPr>
        <w:pStyle w:val="FirstParagraph"/>
      </w:pPr>
      <w:r>
        <w:t xml:space="preserve">Physical infrastructure in veterinary clinics across Venezuela Caracas varies significantly. While some private practices in affluent areas maintain state-of-the-art facilities, others struggle with basic utilities. A critical finding of this peer review is the necessity for robust backup power systems. The frequent power outages in Caracas pose a significant risk to surgical procedures and the storage of temperature-sensitive vaccines and medications.</w:t>
      </w:r>
    </w:p>
    <w:bookmarkEnd w:id="25"/>
    <w:bookmarkStart w:id="26" w:name="supply-chain-resilience"/>
    <w:p>
      <w:pPr>
        <w:pStyle w:val="Heading3"/>
      </w:pPr>
      <w:r>
        <w:t xml:space="preserve">4.2 Supply Chain Resilience</w:t>
      </w:r>
    </w:p>
    <w:p>
      <w:pPr>
        <w:pStyle w:val="FirstParagraph"/>
      </w:pPr>
      <w:r>
        <w:t xml:space="preserve">The veterinary supply chain in Venezuela Caracas faces ongoing challenges. This report highlights the need for veterinarians to establish diversified sourcing strategies for essential medical supplies. Peer-reviewed best practices suggest creating local networks for resource sharing among clinics to mitigate the impact of shortages.</w:t>
      </w:r>
    </w:p>
    <w:bookmarkEnd w:id="26"/>
    <w:bookmarkEnd w:id="27"/>
    <w:bookmarkStart w:id="28" w:name="ethical-standards-and-animal-welfare"/>
    <w:p>
      <w:pPr>
        <w:pStyle w:val="Heading2"/>
      </w:pPr>
      <w:r>
        <w:t xml:space="preserve">5. Ethical Standards and Animal Welfare</w:t>
      </w:r>
    </w:p>
    <w:p>
      <w:pPr>
        <w:pStyle w:val="FirstParagraph"/>
      </w:pPr>
      <w:r>
        <w:t xml:space="preserve">Ethical considerations remain a cornerstone of veterinary practice in Venezuela Caracas. The review found that most veterinarians adhere to high ethical standards regarding pain management and end-of-life care. However, there is a pressing need for standardized protocols regarding euthanasia and the management of stray animal populations, which are prevalent in urban Caracas. The report recommends collaboration with local animal welfare organizations to develop humane and effective population control strategies.</w:t>
      </w:r>
    </w:p>
    <w:bookmarkEnd w:id="28"/>
    <w:bookmarkStart w:id="29" w:name="Xb37de5b4191a7eb83c1cc4758fac34b3b558f6d"/>
    <w:p>
      <w:pPr>
        <w:pStyle w:val="Heading2"/>
      </w:pPr>
      <w:r>
        <w:t xml:space="preserve">6. Professional Development and Continuing Education</w:t>
      </w:r>
    </w:p>
    <w:p>
      <w:pPr>
        <w:pStyle w:val="FirstParagraph"/>
      </w:pPr>
      <w:r>
        <w:t xml:space="preserve">Continuous professional development is vital for maintaining clinical excellence. This peer review notes that while many veterinarians in Venezuela Caracas are eager to engage in continuing education, access to international conferences and online resources can be hindered by connectivity issues. It is recommended that local veterinary associations facilitate more in-person workshops and seminars to ensure that practitioners remain updated on the latest advancements in veterinary medicine.</w:t>
      </w:r>
    </w:p>
    <w:bookmarkEnd w:id="29"/>
    <w:bookmarkStart w:id="30" w:name="recommendations"/>
    <w:p>
      <w:pPr>
        <w:pStyle w:val="Heading2"/>
      </w:pPr>
      <w:r>
        <w:t xml:space="preserve">7. Recommendations</w:t>
      </w:r>
    </w:p>
    <w:p>
      <w:pPr>
        <w:numPr>
          <w:ilvl w:val="0"/>
          <w:numId w:val="1001"/>
        </w:numPr>
        <w:pStyle w:val="Compact"/>
      </w:pPr>
      <w:r>
        <w:rPr>
          <w:bCs/>
          <w:b/>
        </w:rPr>
        <w:t xml:space="preserve">Investment in Backup Infrastructure:</w:t>
      </w:r>
      <w:r>
        <w:t xml:space="preserve"> </w:t>
      </w:r>
      <w:r>
        <w:t xml:space="preserve">Clinics must prioritize the installation of reliable generators and solar power solutions to ensure uninterrupted care.</w:t>
      </w:r>
    </w:p>
    <w:p>
      <w:pPr>
        <w:numPr>
          <w:ilvl w:val="0"/>
          <w:numId w:val="1001"/>
        </w:numPr>
        <w:pStyle w:val="Compact"/>
      </w:pPr>
      <w:r>
        <w:rPr>
          <w:bCs/>
          <w:b/>
        </w:rPr>
        <w:t xml:space="preserve">Enhanced Diagnostic Training:</w:t>
      </w:r>
      <w:r>
        <w:t xml:space="preserve"> </w:t>
      </w:r>
      <w:r>
        <w:t xml:space="preserve">Implement training programs focused on advanced point-of-care diagnostics to compensate for limited access to large-scale imaging.</w:t>
      </w:r>
    </w:p>
    <w:p>
      <w:pPr>
        <w:numPr>
          <w:ilvl w:val="0"/>
          <w:numId w:val="1001"/>
        </w:numPr>
        <w:pStyle w:val="Compact"/>
      </w:pPr>
      <w:r>
        <w:rPr>
          <w:bCs/>
          <w:b/>
        </w:rPr>
        <w:t xml:space="preserve">Antimicrobial Stewardship:</w:t>
      </w:r>
      <w:r>
        <w:t xml:space="preserve"> </w:t>
      </w:r>
      <w:r>
        <w:t xml:space="preserve">Develop and enforce guidelines for the responsible use of antibiotics to preserve their efficacy.</w:t>
      </w:r>
    </w:p>
    <w:p>
      <w:pPr>
        <w:numPr>
          <w:ilvl w:val="0"/>
          <w:numId w:val="1001"/>
        </w:numPr>
        <w:pStyle w:val="Compact"/>
      </w:pPr>
      <w:r>
        <w:rPr>
          <w:bCs/>
          <w:b/>
        </w:rPr>
        <w:t xml:space="preserve">Community Engagement:</w:t>
      </w:r>
      <w:r>
        <w:t xml:space="preserve"> </w:t>
      </w:r>
      <w:r>
        <w:t xml:space="preserve">Strengthen partnerships with local communities and animal welfare groups to address stray animal management and public health concerns.</w:t>
      </w:r>
    </w:p>
    <w:p>
      <w:pPr>
        <w:numPr>
          <w:ilvl w:val="0"/>
          <w:numId w:val="1001"/>
        </w:numPr>
        <w:pStyle w:val="Compact"/>
      </w:pPr>
      <w:r>
        <w:rPr>
          <w:bCs/>
          <w:b/>
        </w:rPr>
        <w:t xml:space="preserve">Resource Sharing Networks:</w:t>
      </w:r>
      <w:r>
        <w:t xml:space="preserve"> </w:t>
      </w:r>
      <w:r>
        <w:t xml:space="preserve">Establish formal networks among veterinary clinics in Caracas to share resources, expertise, and supplies during times of scarcity.</w:t>
      </w:r>
    </w:p>
    <w:bookmarkEnd w:id="30"/>
    <w:bookmarkStart w:id="31" w:name="conclusion"/>
    <w:p>
      <w:pPr>
        <w:pStyle w:val="Heading2"/>
      </w:pPr>
      <w:r>
        <w:t xml:space="preserve">8. Conclusion</w:t>
      </w:r>
    </w:p>
    <w:p>
      <w:pPr>
        <w:pStyle w:val="FirstParagraph"/>
      </w:pPr>
      <w:r>
        <w:t xml:space="preserve">This Peer Review Report underscores the resilience and dedication of veterinarians practicing in Venezuela Caracas. Despite significant challenges, the profession continues to provide essential services to the community. By addressing the identified gaps in infrastructure, diagnostics, and resource management, the veterinary community in Caracas can further elevate the standard of care and ensure the health and well-being of animals in the region. The recommendations outlined in this report serve as a roadmap for sustainable improvement and professional growth.</w:t>
      </w:r>
    </w:p>
    <w:bookmarkEnd w:id="31"/>
    <w:p>
      <w:pPr>
        <w:pStyle w:val="BodyText"/>
      </w:pPr>
      <w:r>
        <w:rPr>
          <w:bCs/>
          <w:b/>
        </w:rPr>
        <w:t xml:space="preserve">Reviewed by:</w:t>
      </w:r>
    </w:p>
    <w:p>
      <w:pPr>
        <w:pStyle w:val="BodyText"/>
      </w:pPr>
      <w:r>
        <w:t xml:space="preserve">Dr. Elena Rodriguez, DVM, PhD</w:t>
      </w:r>
    </w:p>
    <w:p>
      <w:pPr>
        <w:pStyle w:val="BodyText"/>
      </w:pPr>
      <w:r>
        <w:t xml:space="preserve">Senior Veterinary Consultant</w:t>
      </w:r>
    </w:p>
    <w:p>
      <w:pPr>
        <w:pStyle w:val="BodyText"/>
      </w:pPr>
      <w:r>
        <w:t xml:space="preserve">Caracas, Venezuela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Venezuela Caracas</dc:title>
  <dc:creator/>
  <dc:language>en</dc:language>
  <cp:keywords/>
  <dcterms:created xsi:type="dcterms:W3CDTF">2026-10-10T04:35:52Z</dcterms:created>
  <dcterms:modified xsi:type="dcterms:W3CDTF">2026-10-10T04:35:52Z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