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 of Operation:</w:t>
      </w:r>
      <w:r>
        <w:t xml:space="preserve"> </w:t>
      </w:r>
      <w:r>
        <w:t xml:space="preserve">Iran Tehran</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Creative Directors &amp; Technical Leads</w:t>
      </w:r>
    </w:p>
    <w:p>
      <w:pPr>
        <w:pStyle w:val="BodyText"/>
      </w:pP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technical proficiency, creative vision, and operational reliability of a lead</w:t>
      </w:r>
      <w:r>
        <w:t xml:space="preserve"> </w:t>
      </w:r>
      <w:r>
        <w:rPr>
          <w:bCs/>
          <w:b/>
        </w:rPr>
        <w:t xml:space="preserve">Videographer</w:t>
      </w:r>
      <w:r>
        <w:t xml:space="preserve"> </w:t>
      </w:r>
      <w:r>
        <w:t xml:space="preserve">currently operating within the dynamic media landscape of</w:t>
      </w:r>
      <w:r>
        <w:t xml:space="preserve"> </w:t>
      </w:r>
      <w:r>
        <w:rPr>
          <w:bCs/>
          <w:b/>
        </w:rPr>
        <w:t xml:space="preserve">Iran Tehran</w:t>
      </w:r>
      <w:r>
        <w:t xml:space="preserve">. The purpose of this document is to provide a comprehensive analysis of the subject's ability to navigate the unique cultural, logistical, and aesthetic demands of producing high-quality video content in this specific region. The review panel has assessed the subject's recent portfolio, on-set behavior, and post-production workflows to determine their suitability for high-stakes commercial and documentary projects.</w:t>
      </w:r>
    </w:p>
    <w:bookmarkEnd w:id="21"/>
    <w:bookmarkStart w:id="22" w:name="contextual-analysis-the-tehran-market"/>
    <w:p>
      <w:pPr>
        <w:pStyle w:val="Heading2"/>
      </w:pPr>
      <w:r>
        <w:t xml:space="preserve">2. Contextual Analysis: The Tehran Market</w:t>
      </w:r>
    </w:p>
    <w:p>
      <w:pPr>
        <w:pStyle w:val="FirstParagraph"/>
      </w:pPr>
      <w:r>
        <w:t xml:space="preserve">To accurately assess a</w:t>
      </w:r>
      <w:r>
        <w:t xml:space="preserve"> </w:t>
      </w:r>
      <w:r>
        <w:rPr>
          <w:bCs/>
          <w:b/>
        </w:rPr>
        <w:t xml:space="preserve">Videographer</w:t>
      </w:r>
      <w:r>
        <w:t xml:space="preserve"> </w:t>
      </w:r>
      <w:r>
        <w:t xml:space="preserve">in</w:t>
      </w:r>
      <w:r>
        <w:t xml:space="preserve"> </w:t>
      </w:r>
      <w:r>
        <w:rPr>
          <w:bCs/>
          <w:b/>
        </w:rPr>
        <w:t xml:space="preserve">Iran Tehran</w:t>
      </w:r>
      <w:r>
        <w:t xml:space="preserve">, one must understand the environment. Tehran is a metropolis of contrasts, blending ancient history with rapid modernization. A competent videographer here must possess more than just camera skills; they require cultural fluency. This</w:t>
      </w:r>
      <w:r>
        <w:t xml:space="preserve"> </w:t>
      </w:r>
      <w:r>
        <w:rPr>
          <w:bCs/>
          <w:b/>
        </w:rPr>
        <w:t xml:space="preserve">Peer Review Report</w:t>
      </w:r>
      <w:r>
        <w:t xml:space="preserve"> </w:t>
      </w:r>
      <w:r>
        <w:t xml:space="preserve">highlights that the subject demonstrates an exceptional understanding of the local context.</w:t>
      </w:r>
    </w:p>
    <w:p>
      <w:pPr>
        <w:pStyle w:val="BodyText"/>
      </w:pPr>
      <w:r>
        <w:t xml:space="preserve">The ability to capture the essence of Tehran—from the bustling energy of Valiasr Street to the serene architecture of the Golestan Palace—requires a nuanced eye. The subject has shown proficiency in navigating local regulations regarding filming permits and cultural sensitivities, which is a critical competency for any professional operating in this jurisdiction.</w:t>
      </w:r>
    </w:p>
    <w:bookmarkEnd w:id="22"/>
    <w:bookmarkStart w:id="25" w:name="technical-proficiency"/>
    <w:p>
      <w:pPr>
        <w:pStyle w:val="Heading2"/>
      </w:pPr>
      <w:r>
        <w:t xml:space="preserve">3. Technical Proficiency</w:t>
      </w:r>
    </w:p>
    <w:bookmarkStart w:id="23" w:name="equipment-and-gear-management"/>
    <w:p>
      <w:pPr>
        <w:pStyle w:val="Heading3"/>
      </w:pPr>
      <w:r>
        <w:t xml:space="preserve">3.1 Equipment and Gear Management</w:t>
      </w:r>
    </w:p>
    <w:p>
      <w:pPr>
        <w:pStyle w:val="FirstParagraph"/>
      </w:pPr>
      <w:r>
        <w:t xml:space="preserve">The</w:t>
      </w:r>
      <w:r>
        <w:t xml:space="preserve"> </w:t>
      </w:r>
      <w:r>
        <w:rPr>
          <w:bCs/>
          <w:b/>
        </w:rPr>
        <w:t xml:space="preserve">Videographer</w:t>
      </w:r>
      <w:r>
        <w:t xml:space="preserve"> </w:t>
      </w:r>
      <w:r>
        <w:t xml:space="preserve">under review maintains a professional-grade kit suitable for the diverse lighting conditions found in</w:t>
      </w:r>
      <w:r>
        <w:t xml:space="preserve"> </w:t>
      </w:r>
      <w:r>
        <w:rPr>
          <w:bCs/>
          <w:b/>
        </w:rPr>
        <w:t xml:space="preserve">Iran Tehran</w:t>
      </w:r>
      <w:r>
        <w:t xml:space="preserve">. The panel observed the effective use of cinema cameras capable of handling high dynamic range, which is essential for capturing the stark contrasts between Tehran's bright desert sunlight and its shadowed alleyways.</w:t>
      </w:r>
    </w:p>
    <w:p>
      <w:pPr>
        <w:numPr>
          <w:ilvl w:val="0"/>
          <w:numId w:val="1001"/>
        </w:numPr>
        <w:pStyle w:val="Compact"/>
      </w:pPr>
      <w:r>
        <w:rPr>
          <w:bCs/>
          <w:b/>
        </w:rPr>
        <w:t xml:space="preserve">Camera Work:</w:t>
      </w:r>
      <w:r>
        <w:t xml:space="preserve"> </w:t>
      </w:r>
      <w:r>
        <w:t xml:space="preserve">Steady, purposeful movement. Excellent use of gimbals for urban tracking shots.</w:t>
      </w:r>
    </w:p>
    <w:p>
      <w:pPr>
        <w:numPr>
          <w:ilvl w:val="0"/>
          <w:numId w:val="1001"/>
        </w:numPr>
        <w:pStyle w:val="Compact"/>
      </w:pPr>
      <w:r>
        <w:rPr>
          <w:bCs/>
          <w:b/>
        </w:rPr>
        <w:t xml:space="preserve">Lighting:</w:t>
      </w:r>
      <w:r>
        <w:t xml:space="preserve"> </w:t>
      </w:r>
      <w:r>
        <w:t xml:space="preserve">Demonstrated adaptability in low-light environments common in Tehran's older districts.</w:t>
      </w:r>
    </w:p>
    <w:p>
      <w:pPr>
        <w:numPr>
          <w:ilvl w:val="0"/>
          <w:numId w:val="1001"/>
        </w:numPr>
        <w:pStyle w:val="Compact"/>
      </w:pPr>
      <w:r>
        <w:rPr>
          <w:bCs/>
          <w:b/>
        </w:rPr>
        <w:t xml:space="preserve">Audio:</w:t>
      </w:r>
      <w:r>
        <w:t xml:space="preserve"> </w:t>
      </w:r>
      <w:r>
        <w:t xml:space="preserve">High-quality field recording, crucial for documentary work in noisy urban centers.</w:t>
      </w:r>
    </w:p>
    <w:bookmarkEnd w:id="23"/>
    <w:bookmarkStart w:id="24" w:name="post-production-workflow"/>
    <w:p>
      <w:pPr>
        <w:pStyle w:val="Heading3"/>
      </w:pPr>
      <w:r>
        <w:t xml:space="preserve">3.2 Post-Production Workflow</w:t>
      </w:r>
    </w:p>
    <w:p>
      <w:pPr>
        <w:pStyle w:val="FirstParagraph"/>
      </w:pPr>
      <w:r>
        <w:t xml:space="preserve">The editing process is where the raw footage is transformed into a narrative. The subject's workflow is efficient and robust. Given the potential connectivity challenges sometimes faced in the region, the</w:t>
      </w:r>
      <w:r>
        <w:t xml:space="preserve"> </w:t>
      </w:r>
      <w:r>
        <w:rPr>
          <w:bCs/>
          <w:b/>
        </w:rPr>
        <w:t xml:space="preserve">Videographer</w:t>
      </w:r>
      <w:r>
        <w:t xml:space="preserve"> </w:t>
      </w:r>
      <w:r>
        <w:t xml:space="preserve">has established a reliable local backup system. Color grading reflects a sophisticated understanding of the color palette inherent to the Iranian landscape—warm earth tones balanced with modern urban coolness.</w:t>
      </w:r>
    </w:p>
    <w:bookmarkEnd w:id="24"/>
    <w:bookmarkEnd w:id="25"/>
    <w:bookmarkStart w:id="26" w:name="creative-vision-and-storytelling"/>
    <w:p>
      <w:pPr>
        <w:pStyle w:val="Heading2"/>
      </w:pPr>
      <w:r>
        <w:t xml:space="preserve">4. Creative Vision and Storytelling</w:t>
      </w:r>
    </w:p>
    <w:p>
      <w:pPr>
        <w:pStyle w:val="FirstParagraph"/>
      </w:pPr>
      <w:r>
        <w:t xml:space="preserve">A</w:t>
      </w:r>
      <w:r>
        <w:t xml:space="preserve"> </w:t>
      </w:r>
      <w:r>
        <w:rPr>
          <w:bCs/>
          <w:b/>
        </w:rPr>
        <w:t xml:space="preserve">Peer Review Report</w:t>
      </w:r>
      <w:r>
        <w:t xml:space="preserve"> </w:t>
      </w:r>
      <w:r>
        <w:t xml:space="preserve">is incomplete without assessing artistic merit. The subject excels in visual storytelling. In</w:t>
      </w:r>
      <w:r>
        <w:t xml:space="preserve"> </w:t>
      </w:r>
      <w:r>
        <w:rPr>
          <w:bCs/>
          <w:b/>
        </w:rPr>
        <w:t xml:space="preserve">Iran Tehran</w:t>
      </w:r>
      <w:r>
        <w:t xml:space="preserve">, where visual culture is deeply rooted in cinema and art, the bar for creativity is high. The videographer does not merely document; they interpret.</w:t>
      </w:r>
    </w:p>
    <w:p>
      <w:pPr>
        <w:pStyle w:val="BodyText"/>
      </w:pPr>
      <w:r>
        <w:t xml:space="preserve">Recent projects reviewed by the panel showcase a strong narrative arc. Whether filming a corporate profile for a tech startup in Tehran's Silicon Valley or a cultural documentary, the subject finds the human element. The framing choices respect the dignity of the subjects while highlighting the grandeur of the surroundings. This balance is vital for maintaining authenticity in the Iranian market.</w:t>
      </w:r>
    </w:p>
    <w:bookmarkEnd w:id="26"/>
    <w:bookmarkStart w:id="29" w:name="professionalism-and-logistics"/>
    <w:p>
      <w:pPr>
        <w:pStyle w:val="Heading2"/>
      </w:pPr>
      <w:r>
        <w:t xml:space="preserve">5. Professionalism and Logistics</w:t>
      </w:r>
    </w:p>
    <w:bookmarkStart w:id="27" w:name="communication-and-collaboration"/>
    <w:p>
      <w:pPr>
        <w:pStyle w:val="Heading3"/>
      </w:pPr>
      <w:r>
        <w:t xml:space="preserve">5.1 Communication and Collaboration</w:t>
      </w:r>
    </w:p>
    <w:p>
      <w:pPr>
        <w:pStyle w:val="FirstParagraph"/>
      </w:pPr>
      <w:r>
        <w:t xml:space="preserve">The subject communicates effectively in both Persian and English, facilitating seamless collaboration with international clients and local crews alike. This bilingual capability is a significant asset in</w:t>
      </w:r>
      <w:r>
        <w:t xml:space="preserve"> </w:t>
      </w:r>
      <w:r>
        <w:rPr>
          <w:bCs/>
          <w:b/>
        </w:rPr>
        <w:t xml:space="preserve">Iran Tehran</w:t>
      </w:r>
      <w:r>
        <w:t xml:space="preserve">, bridging gaps between global standards and local execution.</w:t>
      </w:r>
    </w:p>
    <w:bookmarkEnd w:id="27"/>
    <w:bookmarkStart w:id="28" w:name="adaptability"/>
    <w:p>
      <w:pPr>
        <w:pStyle w:val="Heading3"/>
      </w:pPr>
      <w:r>
        <w:t xml:space="preserve">5.2 Adaptability</w:t>
      </w:r>
    </w:p>
    <w:p>
      <w:pPr>
        <w:pStyle w:val="FirstParagraph"/>
      </w:pPr>
      <w:r>
        <w:t xml:space="preserve">Filming in Tehran can present logistical hurdles, including traffic congestion and sudden weather changes. The</w:t>
      </w:r>
      <w:r>
        <w:t xml:space="preserve"> </w:t>
      </w:r>
      <w:r>
        <w:rPr>
          <w:bCs/>
          <w:b/>
        </w:rPr>
        <w:t xml:space="preserve">Videographer</w:t>
      </w:r>
      <w:r>
        <w:t xml:space="preserve"> </w:t>
      </w:r>
      <w:r>
        <w:t xml:space="preserve">has demonstrated remarkable resilience and problem-solving skills. The panel noted several instances where the subject adjusted the shooting schedule on the fly without compromising the quality of the output.</w:t>
      </w:r>
    </w:p>
    <w:bookmarkEnd w:id="28"/>
    <w:bookmarkEnd w:id="29"/>
    <w:bookmarkStart w:id="30" w:name="areas-for-improvement"/>
    <w:p>
      <w:pPr>
        <w:pStyle w:val="Heading2"/>
      </w:pPr>
      <w:r>
        <w:t xml:space="preserve">6. Areas for Improvement</w:t>
      </w:r>
    </w:p>
    <w:p>
      <w:pPr>
        <w:pStyle w:val="FirstParagraph"/>
      </w:pPr>
      <w:r>
        <w:t xml:space="preserve">While the overall assessment is highly positive, this</w:t>
      </w:r>
      <w:r>
        <w:t xml:space="preserve"> </w:t>
      </w:r>
      <w:r>
        <w:rPr>
          <w:bCs/>
          <w:b/>
        </w:rPr>
        <w:t xml:space="preserve">Peer Review Report</w:t>
      </w:r>
      <w:r>
        <w:t xml:space="preserve"> </w:t>
      </w:r>
      <w:r>
        <w:t xml:space="preserve">identifies minor areas for growth:</w:t>
      </w:r>
    </w:p>
    <w:p>
      <w:pPr>
        <w:numPr>
          <w:ilvl w:val="0"/>
          <w:numId w:val="1002"/>
        </w:numPr>
        <w:pStyle w:val="Compact"/>
      </w:pPr>
      <w:r>
        <w:rPr>
          <w:bCs/>
          <w:b/>
        </w:rPr>
        <w:t xml:space="preserve">Drone Operations:</w:t>
      </w:r>
      <w:r>
        <w:t xml:space="preserve"> </w:t>
      </w:r>
      <w:r>
        <w:t xml:space="preserve">While skilled, the subject should further refine their drone cinematography to fully exploit the aerial potential of Tehran's skyline, adhering strictly to evolving aviation regulations.</w:t>
      </w:r>
    </w:p>
    <w:p>
      <w:pPr>
        <w:numPr>
          <w:ilvl w:val="0"/>
          <w:numId w:val="1002"/>
        </w:numPr>
        <w:pStyle w:val="Compact"/>
      </w:pPr>
      <w:r>
        <w:rPr>
          <w:bCs/>
          <w:b/>
        </w:rPr>
        <w:t xml:space="preserve">International Distribution:</w:t>
      </w:r>
      <w:r>
        <w:t xml:space="preserve"> </w:t>
      </w:r>
      <w:r>
        <w:t xml:space="preserve">The subject could benefit from further training on optimizing content for global streaming platforms, ensuring metadata and formatting meet international standards.</w:t>
      </w:r>
    </w:p>
    <w:bookmarkEnd w:id="30"/>
    <w:bookmarkStart w:id="31" w:name="final-rating-and-recommendation"/>
    <w:p>
      <w:pPr>
        <w:pStyle w:val="Heading2"/>
      </w:pPr>
      <w:r>
        <w:t xml:space="preserve">7. Final Rating and Recommendation</w:t>
      </w:r>
    </w:p>
    <w:p>
      <w:pPr>
        <w:pStyle w:val="FirstParagraph"/>
      </w:pPr>
      <w:r>
        <w:t xml:space="preserve">Based on the comprehensive evaluation of technical skills, creative output, and professional conduct within the specific context of</w:t>
      </w:r>
      <w:r>
        <w:t xml:space="preserve"> </w:t>
      </w:r>
      <w:r>
        <w:rPr>
          <w:bCs/>
          <w:b/>
        </w:rPr>
        <w:t xml:space="preserve">Iran Tehran</w:t>
      </w:r>
      <w:r>
        <w:t xml:space="preserve">, the panel assigns the following ratings:</w:t>
      </w:r>
    </w:p>
    <w:p>
      <w:pPr>
        <w:numPr>
          <w:ilvl w:val="0"/>
          <w:numId w:val="1003"/>
        </w:numPr>
        <w:pStyle w:val="Compact"/>
      </w:pPr>
      <w:r>
        <w:t xml:space="preserve">Technical Skill:</w:t>
      </w:r>
      <w:r>
        <w:t xml:space="preserve"> </w:t>
      </w:r>
      <w:r>
        <w:t xml:space="preserve">9/10</w:t>
      </w:r>
    </w:p>
    <w:p>
      <w:pPr>
        <w:numPr>
          <w:ilvl w:val="0"/>
          <w:numId w:val="1003"/>
        </w:numPr>
        <w:pStyle w:val="Compact"/>
      </w:pPr>
      <w:r>
        <w:t xml:space="preserve">Creative Vision:</w:t>
      </w:r>
      <w:r>
        <w:t xml:space="preserve"> </w:t>
      </w:r>
      <w:r>
        <w:t xml:space="preserve">9.5/10</w:t>
      </w:r>
    </w:p>
    <w:p>
      <w:pPr>
        <w:numPr>
          <w:ilvl w:val="0"/>
          <w:numId w:val="1003"/>
        </w:numPr>
        <w:pStyle w:val="Compact"/>
      </w:pPr>
      <w:r>
        <w:t xml:space="preserve">Local Knowledge:</w:t>
      </w:r>
      <w:r>
        <w:t xml:space="preserve"> </w:t>
      </w:r>
      <w:r>
        <w:t xml:space="preserve">10/10</w:t>
      </w:r>
    </w:p>
    <w:p>
      <w:pPr>
        <w:numPr>
          <w:ilvl w:val="0"/>
          <w:numId w:val="1003"/>
        </w:numPr>
        <w:pStyle w:val="Compact"/>
      </w:pPr>
      <w:r>
        <w:t xml:space="preserve">Reliability:</w:t>
      </w:r>
      <w:r>
        <w:t xml:space="preserve"> </w:t>
      </w:r>
      <w:r>
        <w:t xml:space="preserve">9/10</w:t>
      </w:r>
    </w:p>
    <w:p>
      <w:pPr>
        <w:pStyle w:val="FirstParagraph"/>
      </w:pPr>
      <w:r>
        <w:rPr>
          <w:bCs/>
          <w:b/>
        </w:rPr>
        <w:t xml:space="preserve">Conclusion:</w:t>
      </w:r>
      <w:r>
        <w:t xml:space="preserve"> </w:t>
      </w:r>
      <w:r>
        <w:t xml:space="preserve">The</w:t>
      </w:r>
      <w:r>
        <w:t xml:space="preserve"> </w:t>
      </w:r>
      <w:r>
        <w:rPr>
          <w:bCs/>
          <w:b/>
        </w:rPr>
        <w:t xml:space="preserve">Videographer</w:t>
      </w:r>
      <w:r>
        <w:t xml:space="preserve"> </w:t>
      </w:r>
      <w:r>
        <w:t xml:space="preserve">is deemed highly competent and is recommended for senior-level assignments. They represent the best of what the creative industry in</w:t>
      </w:r>
      <w:r>
        <w:t xml:space="preserve"> </w:t>
      </w:r>
      <w:r>
        <w:rPr>
          <w:bCs/>
          <w:b/>
        </w:rPr>
        <w:t xml:space="preserve">Iran Tehran</w:t>
      </w:r>
      <w:r>
        <w:t xml:space="preserve"> </w:t>
      </w:r>
      <w:r>
        <w:t xml:space="preserve">has to offer, combining world-class technical ability with deep local insight.</w:t>
      </w:r>
    </w:p>
    <w:bookmarkEnd w:id="31"/>
    <w:p>
      <w:pPr>
        <w:pStyle w:val="BodyText"/>
      </w:pPr>
      <w:r>
        <w:rPr>
          <w:bCs/>
          <w:b/>
        </w:rPr>
        <w:t xml:space="preserve">Report Prepared By:</w:t>
      </w:r>
      <w:r>
        <w:t xml:space="preserve"> </w:t>
      </w:r>
      <w:r>
        <w:t xml:space="preserve">The Creative Review Board</w:t>
      </w:r>
    </w:p>
    <w:p>
      <w:pPr>
        <w:pStyle w:val="BodyText"/>
      </w:pPr>
      <w:r>
        <w:rPr>
          <w:bCs/>
          <w:b/>
        </w:rPr>
        <w:t xml:space="preserve">Endorsement:</w:t>
      </w:r>
      <w:r>
        <w:t xml:space="preserve"> </w:t>
      </w:r>
      <w:r>
        <w:t xml:space="preserve">Approved for Distribution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Iran Tehran</dc:title>
  <dc:creator/>
  <dc:language>en</dc:language>
  <cp:keywords/>
  <dcterms:created xsi:type="dcterms:W3CDTF">2026-10-10T06:26:50Z</dcterms:created>
  <dcterms:modified xsi:type="dcterms:W3CDTF">2026-10-10T06:26:50Z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