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Toronto,</w:t>
      </w:r>
      <w:r>
        <w:t xml:space="preserve"> </w:t>
      </w:r>
      <w:r>
        <w:t xml:space="preserve">Canada</w:t>
      </w:r>
    </w:p>
    <w:bookmarkStart w:id="27" w:name="peer-review-report-web-designer"/>
    <w:p>
      <w:pPr>
        <w:pStyle w:val="Heading1"/>
      </w:pPr>
      <w:r>
        <w:t xml:space="preserve">Peer Review Report: Web Designer</w:t>
      </w:r>
    </w:p>
    <w:p>
      <w:pPr>
        <w:pStyle w:val="FirstParagraph"/>
      </w:pPr>
      <w:r>
        <w:rPr>
          <w:bCs/>
          <w:b/>
        </w:rPr>
        <w:t xml:space="preserve">Subject:</w:t>
      </w:r>
      <w:r>
        <w:t xml:space="preserve"> </w:t>
      </w:r>
      <w:r>
        <w:t xml:space="preserve">Performance and Technical Competency Review</w:t>
      </w:r>
    </w:p>
    <w:p>
      <w:pPr>
        <w:pStyle w:val="BodyText"/>
      </w:pPr>
      <w:r>
        <w:rPr>
          <w:bCs/>
          <w:b/>
        </w:rPr>
        <w:t xml:space="preserve">Role:</w:t>
      </w:r>
      <w:r>
        <w:t xml:space="preserve"> </w:t>
      </w:r>
      <w:r>
        <w:t xml:space="preserve">Web Designer</w:t>
      </w:r>
    </w:p>
    <w:p>
      <w:pPr>
        <w:pStyle w:val="BodyText"/>
      </w:pPr>
      <w:r>
        <w:rPr>
          <w:bCs/>
          <w:b/>
        </w:rPr>
        <w:t xml:space="preserve">Location:</w:t>
      </w:r>
      <w:r>
        <w:t xml:space="preserve"> </w:t>
      </w:r>
      <w:r>
        <w:t xml:space="preserve">Canada Toronto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serves as a comprehensive evaluation of the Web Designer's performance, technical proficiency, and collaborative contributions within our Toronto-based development team. Operating in the dynamic digital landscape of Canada Toronto, the role requires not only aesthetic excellence but also a deep understanding of local market trends, accessibility standards, and cross-functional collaboration. This document outlines specific observations regarding the designer's output, adherence to industry best practices, and alignment with the company's strategic goals.</w:t>
      </w:r>
    </w:p>
    <w:bookmarkEnd w:id="20"/>
    <w:bookmarkStart w:id="21" w:name="technical-proficiency-and-design-quality"/>
    <w:p>
      <w:pPr>
        <w:pStyle w:val="Heading2"/>
      </w:pPr>
      <w:r>
        <w:t xml:space="preserve">2. Technical Proficiency and Design Quality</w:t>
      </w:r>
    </w:p>
    <w:p>
      <w:pPr>
        <w:pStyle w:val="FirstParagraph"/>
      </w:pPr>
      <w:r>
        <w:t xml:space="preserve">The primary function of the Web Designer is to create visually compelling and functional digital experiences. During this review period, the subject demonstrated a high level of competency in utilizing industry-standard tools such as Adobe Creative Suite and Figma. The designs produced consistently reflect a modern aesthetic that resonates with the diverse demographic of Canada Toronto users.</w:t>
      </w:r>
    </w:p>
    <w:p>
      <w:pPr>
        <w:pStyle w:val="BodyText"/>
      </w:pPr>
      <w:r>
        <w:t xml:space="preserve">Key observations include:</w:t>
      </w:r>
    </w:p>
    <w:p>
      <w:pPr>
        <w:numPr>
          <w:ilvl w:val="0"/>
          <w:numId w:val="1001"/>
        </w:numPr>
        <w:pStyle w:val="Compact"/>
      </w:pPr>
      <w:r>
        <w:rPr>
          <w:bCs/>
          <w:b/>
        </w:rPr>
        <w:t xml:space="preserve">Visual Hierarchy and Layout:</w:t>
      </w:r>
      <w:r>
        <w:t xml:space="preserve"> </w:t>
      </w:r>
      <w:r>
        <w:t xml:space="preserve">The Web Designer effectively employs grid systems and whitespace to guide user attention. This is particularly evident in the recent redesign of the client portal, where information architecture was streamlined to reduce cognitive load.</w:t>
      </w:r>
    </w:p>
    <w:p>
      <w:pPr>
        <w:numPr>
          <w:ilvl w:val="0"/>
          <w:numId w:val="1001"/>
        </w:numPr>
        <w:pStyle w:val="Compact"/>
      </w:pPr>
      <w:r>
        <w:rPr>
          <w:bCs/>
          <w:b/>
        </w:rPr>
        <w:t xml:space="preserve">Responsive Design:</w:t>
      </w:r>
      <w:r>
        <w:t xml:space="preserve"> </w:t>
      </w:r>
      <w:r>
        <w:t xml:space="preserve">Given the high mobile usage rates in urban centers like Toronto, the subject has excelled in creating fluid, responsive layouts. Designs are rigorously tested across various breakpoints, ensuring a seamless experience from desktop to mobile devices.</w:t>
      </w:r>
    </w:p>
    <w:p>
      <w:pPr>
        <w:numPr>
          <w:ilvl w:val="0"/>
          <w:numId w:val="1001"/>
        </w:numPr>
        <w:pStyle w:val="Compact"/>
      </w:pPr>
      <w:r>
        <w:rPr>
          <w:bCs/>
          <w:b/>
        </w:rPr>
        <w:t xml:space="preserve">Brand Consistency:</w:t>
      </w:r>
      <w:r>
        <w:t xml:space="preserve"> </w:t>
      </w:r>
      <w:r>
        <w:t xml:space="preserve">There is a strong adherence to brand guidelines. The Web Designer maintains a cohesive visual language across all touchpoints, reinforcing brand identity in a competitive market.</w:t>
      </w:r>
    </w:p>
    <w:bookmarkEnd w:id="21"/>
    <w:bookmarkStart w:id="22" w:name="user-experience-ux-and-accessibility"/>
    <w:p>
      <w:pPr>
        <w:pStyle w:val="Heading2"/>
      </w:pPr>
      <w:r>
        <w:t xml:space="preserve">3. User Experience (UX) and Accessibility</w:t>
      </w:r>
    </w:p>
    <w:p>
      <w:pPr>
        <w:pStyle w:val="FirstParagraph"/>
      </w:pPr>
      <w:r>
        <w:t xml:space="preserve">In the context of Canada Toronto, where digital inclusion is a priority, accessibility is not optional but a requirement. The Web Designer has shown commendable progress in integrating WCAG (Web Content Accessibility Guidelines) standards into their workflow.</w:t>
      </w:r>
    </w:p>
    <w:p>
      <w:pPr>
        <w:pStyle w:val="BodyText"/>
      </w:pPr>
      <w:r>
        <w:t xml:space="preserve">Specific strengths noted in this area include:</w:t>
      </w:r>
    </w:p>
    <w:p>
      <w:pPr>
        <w:numPr>
          <w:ilvl w:val="0"/>
          <w:numId w:val="1002"/>
        </w:numPr>
        <w:pStyle w:val="Compact"/>
      </w:pPr>
      <w:r>
        <w:rPr>
          <w:bCs/>
          <w:b/>
        </w:rPr>
        <w:t xml:space="preserve">Color Contrast:</w:t>
      </w:r>
      <w:r>
        <w:t xml:space="preserve"> </w:t>
      </w:r>
      <w:r>
        <w:t xml:space="preserve">All recent mockups meet AA contrast ratios, ensuring readability for users with visual impairments.</w:t>
      </w:r>
    </w:p>
    <w:p>
      <w:pPr>
        <w:numPr>
          <w:ilvl w:val="0"/>
          <w:numId w:val="1002"/>
        </w:numPr>
        <w:pStyle w:val="Compact"/>
      </w:pPr>
      <w:r>
        <w:rPr>
          <w:bCs/>
          <w:b/>
        </w:rPr>
        <w:t xml:space="preserve">Navigation Logic:</w:t>
      </w:r>
      <w:r>
        <w:t xml:space="preserve"> </w:t>
      </w:r>
      <w:r>
        <w:t xml:space="preserve">The design of navigation menus prioritizes intuitive flow, reducing the click-depth required to access critical information.</w:t>
      </w:r>
    </w:p>
    <w:p>
      <w:pPr>
        <w:numPr>
          <w:ilvl w:val="0"/>
          <w:numId w:val="1002"/>
        </w:numPr>
        <w:pStyle w:val="Compact"/>
      </w:pPr>
      <w:r>
        <w:rPr>
          <w:bCs/>
          <w:b/>
        </w:rPr>
        <w:t xml:space="preserve">User-Centric Approach:</w:t>
      </w:r>
      <w:r>
        <w:t xml:space="preserve"> </w:t>
      </w:r>
      <w:r>
        <w:t xml:space="preserve">The subject actively incorporates feedback from user testing sessions. This iterative approach ensures that the final product aligns with the actual needs of the target audience in the Toronto region.</w:t>
      </w:r>
    </w:p>
    <w:bookmarkEnd w:id="22"/>
    <w:bookmarkStart w:id="23" w:name="collaboration-and-communication"/>
    <w:p>
      <w:pPr>
        <w:pStyle w:val="Heading2"/>
      </w:pPr>
      <w:r>
        <w:t xml:space="preserve">4. Collaboration and Communication</w:t>
      </w:r>
    </w:p>
    <w:p>
      <w:pPr>
        <w:pStyle w:val="FirstParagraph"/>
      </w:pPr>
      <w:r>
        <w:t xml:space="preserve">A Web Designer does not work in isolation. Success in a Toronto-based tech environment requires seamless collaboration with developers, project managers, and stakeholders. This peer review highlights the subject's ability to communicate design rationale effectively.</w:t>
      </w:r>
    </w:p>
    <w:p>
      <w:pPr>
        <w:pStyle w:val="BodyText"/>
      </w:pPr>
      <w:r>
        <w:t xml:space="preserve">The Web Designer has demonstrated:</w:t>
      </w:r>
    </w:p>
    <w:p>
      <w:pPr>
        <w:numPr>
          <w:ilvl w:val="0"/>
          <w:numId w:val="1003"/>
        </w:numPr>
        <w:pStyle w:val="Compact"/>
      </w:pPr>
      <w:r>
        <w:rPr>
          <w:bCs/>
          <w:b/>
        </w:rPr>
        <w:t xml:space="preserve">Cross-Functional Synergy:</w:t>
      </w:r>
      <w:r>
        <w:t xml:space="preserve"> </w:t>
      </w:r>
      <w:r>
        <w:t xml:space="preserve">Regular syncs with the front-end development team ensure that design intent is preserved during implementation. The subject provides detailed annotations and asset exports, minimizing friction in the handoff process.</w:t>
      </w:r>
    </w:p>
    <w:p>
      <w:pPr>
        <w:numPr>
          <w:ilvl w:val="0"/>
          <w:numId w:val="1003"/>
        </w:numPr>
        <w:pStyle w:val="Compact"/>
      </w:pPr>
      <w:r>
        <w:rPr>
          <w:bCs/>
          <w:b/>
        </w:rPr>
        <w:t xml:space="preserve">Constructive Feedback:</w:t>
      </w:r>
      <w:r>
        <w:t xml:space="preserve"> </w:t>
      </w:r>
      <w:r>
        <w:t xml:space="preserve">The subject is open to critique and provides constructive feedback to peers. This fosters a culture of continuous improvement within the team.</w:t>
      </w:r>
    </w:p>
    <w:p>
      <w:pPr>
        <w:numPr>
          <w:ilvl w:val="0"/>
          <w:numId w:val="1003"/>
        </w:numPr>
        <w:pStyle w:val="Compact"/>
      </w:pPr>
      <w:r>
        <w:rPr>
          <w:bCs/>
          <w:b/>
        </w:rPr>
        <w:t xml:space="preserve">Stakeholder Management:</w:t>
      </w:r>
      <w:r>
        <w:t xml:space="preserve"> </w:t>
      </w:r>
      <w:r>
        <w:t xml:space="preserve">When presenting concepts to clients or internal stakeholders, the Web Designer articulates the value proposition of design decisions clearly, linking aesthetics to business outcomes.</w:t>
      </w:r>
    </w:p>
    <w:bookmarkEnd w:id="23"/>
    <w:bookmarkStart w:id="24" w:name="adaptability-and-innovation"/>
    <w:p>
      <w:pPr>
        <w:pStyle w:val="Heading2"/>
      </w:pPr>
      <w:r>
        <w:t xml:space="preserve">5. Adaptability and Innovation</w:t>
      </w:r>
    </w:p>
    <w:p>
      <w:pPr>
        <w:pStyle w:val="FirstParagraph"/>
      </w:pPr>
      <w:r>
        <w:t xml:space="preserve">The digital design landscape in Canada Toronto is fast-paced. The ability to adapt to new trends and technologies is crucial. The Web Designer has shown a proactive attitude towards learning and innovation.</w:t>
      </w:r>
    </w:p>
    <w:p>
      <w:pPr>
        <w:pStyle w:val="BodyText"/>
      </w:pPr>
      <w:r>
        <w:t xml:space="preserve">Notable achievements include:</w:t>
      </w:r>
    </w:p>
    <w:p>
      <w:pPr>
        <w:numPr>
          <w:ilvl w:val="0"/>
          <w:numId w:val="1004"/>
        </w:numPr>
        <w:pStyle w:val="Compact"/>
      </w:pPr>
      <w:r>
        <w:rPr>
          <w:bCs/>
          <w:b/>
        </w:rPr>
        <w:t xml:space="preserve">Adoption of New Tools:</w:t>
      </w:r>
      <w:r>
        <w:t xml:space="preserve"> </w:t>
      </w:r>
      <w:r>
        <w:t xml:space="preserve">The subject quickly mastered new prototyping tools, enhancing the team's ability to create interactive demos for stakeholders.</w:t>
      </w:r>
    </w:p>
    <w:p>
      <w:pPr>
        <w:numPr>
          <w:ilvl w:val="0"/>
          <w:numId w:val="1004"/>
        </w:numPr>
        <w:pStyle w:val="Compact"/>
      </w:pPr>
      <w:r>
        <w:rPr>
          <w:bCs/>
          <w:b/>
        </w:rPr>
        <w:t xml:space="preserve">Trend Integration:</w:t>
      </w:r>
      <w:r>
        <w:t xml:space="preserve"> </w:t>
      </w:r>
      <w:r>
        <w:t xml:space="preserve">Designs incorporate current trends such as micro-interactions and dark mode options, keeping the company's digital presence fresh and engaging.</w:t>
      </w:r>
    </w:p>
    <w:p>
      <w:pPr>
        <w:numPr>
          <w:ilvl w:val="0"/>
          <w:numId w:val="1004"/>
        </w:numPr>
        <w:pStyle w:val="Compact"/>
      </w:pPr>
      <w:r>
        <w:rPr>
          <w:bCs/>
          <w:b/>
        </w:rPr>
        <w:t xml:space="preserve">Problem Solving:</w:t>
      </w:r>
      <w:r>
        <w:t xml:space="preserve"> </w:t>
      </w:r>
      <w:r>
        <w:t xml:space="preserve">When faced with technical constraints, the Web Designer proposes creative solutions that maintain design integrity without compromising functionality.</w:t>
      </w:r>
    </w:p>
    <w:bookmarkEnd w:id="24"/>
    <w:bookmarkStart w:id="25" w:name="areas-for-improvement"/>
    <w:p>
      <w:pPr>
        <w:pStyle w:val="Heading2"/>
      </w:pPr>
      <w:r>
        <w:t xml:space="preserve">6. Areas for Improvement</w:t>
      </w:r>
    </w:p>
    <w:p>
      <w:pPr>
        <w:pStyle w:val="FirstParagraph"/>
      </w:pPr>
      <w:r>
        <w:t xml:space="preserve">While the performance has been largely positive, there are areas where the Web Designer can further enhance their contribution:</w:t>
      </w:r>
    </w:p>
    <w:p>
      <w:pPr>
        <w:numPr>
          <w:ilvl w:val="0"/>
          <w:numId w:val="1005"/>
        </w:numPr>
        <w:pStyle w:val="Compact"/>
      </w:pPr>
      <w:r>
        <w:rPr>
          <w:bCs/>
          <w:b/>
        </w:rPr>
        <w:t xml:space="preserve">Performance Optimization:</w:t>
      </w:r>
      <w:r>
        <w:t xml:space="preserve"> </w:t>
      </w:r>
      <w:r>
        <w:t xml:space="preserve">While designs are visually rich, there is an opportunity to further optimize assets for faster load times, which is critical for SEO and user retention.</w:t>
      </w:r>
    </w:p>
    <w:p>
      <w:pPr>
        <w:numPr>
          <w:ilvl w:val="0"/>
          <w:numId w:val="1005"/>
        </w:numPr>
        <w:pStyle w:val="Compact"/>
      </w:pPr>
      <w:r>
        <w:rPr>
          <w:bCs/>
          <w:b/>
        </w:rPr>
        <w:t xml:space="preserve">Documentation:</w:t>
      </w:r>
      <w:r>
        <w:t xml:space="preserve"> </w:t>
      </w:r>
      <w:r>
        <w:t xml:space="preserve">Increasing the granularity of design system documentation will help scale the design process and ensure consistency as the team grows.</w:t>
      </w:r>
    </w:p>
    <w:p>
      <w:pPr>
        <w:numPr>
          <w:ilvl w:val="0"/>
          <w:numId w:val="1005"/>
        </w:numPr>
        <w:pStyle w:val="Compact"/>
      </w:pPr>
      <w:r>
        <w:rPr>
          <w:bCs/>
          <w:b/>
        </w:rPr>
        <w:t xml:space="preserve">Local Market Insight:</w:t>
      </w:r>
      <w:r>
        <w:t xml:space="preserve"> </w:t>
      </w:r>
      <w:r>
        <w:t xml:space="preserve">Deepening the understanding of specific cultural nuances within the Toronto market could lead to even more resonant design choices.</w:t>
      </w:r>
    </w:p>
    <w:bookmarkEnd w:id="25"/>
    <w:bookmarkStart w:id="26" w:name="conclusion"/>
    <w:p>
      <w:pPr>
        <w:pStyle w:val="Heading2"/>
      </w:pPr>
      <w:r>
        <w:t xml:space="preserve">7. Conclusion</w:t>
      </w:r>
    </w:p>
    <w:p>
      <w:pPr>
        <w:pStyle w:val="FirstParagraph"/>
      </w:pPr>
      <w:r>
        <w:t xml:space="preserve">In conclusion, this Peer Review Report affirms that the Web Designer is a valuable asset to the team. Their technical skills, commitment to accessibility, and collaborative spirit align well with the high standards expected in the Canada Toronto tech sector. By addressing the identified areas for improvement, the subject is well-positioned for continued growth and success.</w:t>
      </w:r>
    </w:p>
    <w:bookmarkEnd w:id="26"/>
    <w:p>
      <w:pPr>
        <w:pStyle w:val="BodyText"/>
      </w:pPr>
      <w:r>
        <w:rPr>
          <w:bCs/>
          <w:b/>
        </w:rPr>
        <w:t xml:space="preserve">Reviewed By:</w:t>
      </w:r>
      <w:r>
        <w:t xml:space="preserve"> </w:t>
      </w:r>
      <w:r>
        <w:t xml:space="preserve">Senior UX Lead</w:t>
      </w:r>
    </w:p>
    <w:p>
      <w:pPr>
        <w:pStyle w:val="BodyText"/>
      </w:pPr>
      <w:r>
        <w:rPr>
          <w:bCs/>
          <w:b/>
        </w:rPr>
        <w:t xml:space="preserve">Department:</w:t>
      </w:r>
      <w:r>
        <w:t xml:space="preserve"> </w:t>
      </w:r>
      <w:r>
        <w:t xml:space="preserve">Digital Product Design</w:t>
      </w:r>
    </w:p>
    <w:p>
      <w:pPr>
        <w:pStyle w:val="BodyText"/>
      </w:pPr>
      <w:r>
        <w:rPr>
          <w:bCs/>
          <w:b/>
        </w:rPr>
        <w:t xml:space="preserve">Location:</w:t>
      </w:r>
      <w:r>
        <w:t xml:space="preserve"> </w:t>
      </w:r>
      <w:r>
        <w:t xml:space="preserve">Toronto, Ontario, Canada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Toronto, Canada</dc:title>
  <dc:creator/>
  <dc:language>en</dc:language>
  <cp:keywords/>
  <dcterms:created xsi:type="dcterms:W3CDTF">2026-10-10T06:44:31Z</dcterms:created>
  <dcterms:modified xsi:type="dcterms:W3CDTF">2026-10-10T06:44:31Z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