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Evaluation</w:t>
      </w:r>
    </w:p>
    <w:p>
      <w:pPr>
        <w:pStyle w:val="BodyText"/>
      </w:pPr>
      <w:r>
        <w:rPr>
          <w:bCs/>
          <w:b/>
        </w:rPr>
        <w:t xml:space="preserve">Location:</w:t>
      </w:r>
      <w:r>
        <w:t xml:space="preserve"> </w:t>
      </w:r>
      <w:r>
        <w:t xml:space="preserve">Munich, Germany</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UX/UI Team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collaborative contributions of a Web Designer operating within the dynamic digital landscape of Munich, Germany. The purpose of this document is to provide an objective assessment of the designer's alignment with industry standards, local market expectations, and the specific strategic goals of our organization. Munich, being a hub for technology, finance, and innovation in Germany, demands a high level of precision, creativity, and technical rigor from its digital professionals. This report analyzes how effectively the Web Designer meets these elevated standards.</w:t>
      </w:r>
    </w:p>
    <w:bookmarkEnd w:id="21"/>
    <w:bookmarkStart w:id="22" w:name="Xf9760015029147cc6a2ded187b00624d5116dd6"/>
    <w:p>
      <w:pPr>
        <w:pStyle w:val="Heading2"/>
      </w:pPr>
      <w:r>
        <w:t xml:space="preserve">2. Technical Proficiency and Design Execution</w:t>
      </w:r>
    </w:p>
    <w:p>
      <w:pPr>
        <w:pStyle w:val="FirstParagraph"/>
      </w:pPr>
      <w:r>
        <w:t xml:space="preserve">The core competency of a Web Designer lies in their ability to translate complex requirements into intuitive, visually appealing, and functional digital interfaces. In the context of the Munich market, where clients often include high-profile automotive, engineering, and fintech firms, the expectation for pixel-perfect design and robust technical implementation is paramount.</w:t>
      </w:r>
    </w:p>
    <w:p>
      <w:pPr>
        <w:pStyle w:val="BodyText"/>
      </w:pPr>
      <w:r>
        <w:t xml:space="preserve">The subject demonstrates a strong command of modern design tools, including Adobe Creative Suite and Figma. Their proficiency in creating responsive layouts that adapt seamlessly across various devices is commendable. Furthermore, their understanding of HTML5, CSS3, and basic JavaScript allows for effective communication with development teams, reducing the friction often found between design and engineering phases. This technical fluency is particularly valuable in Munich's collaborative tech ecosystem, where cross-functional teamwork is the norm.</w:t>
      </w:r>
    </w:p>
    <w:p>
      <w:pPr>
        <w:pStyle w:val="BodyText"/>
      </w:pPr>
      <w:r>
        <w:t xml:space="preserve">However, there is room for improvement in the optimization of assets for performance. While the visual fidelity is high, some recent projects showed slower load times due to unoptimized imagery. Given the German emphasis on efficiency and user experience, addressing this technical aspect is crucial for future success.</w:t>
      </w:r>
    </w:p>
    <w:bookmarkEnd w:id="22"/>
    <w:bookmarkStart w:id="23" w:name="adherence-to-standards-and-accessibility"/>
    <w:p>
      <w:pPr>
        <w:pStyle w:val="Heading2"/>
      </w:pPr>
      <w:r>
        <w:t xml:space="preserve">3. Adherence to Standards and Accessibility</w:t>
      </w:r>
    </w:p>
    <w:p>
      <w:pPr>
        <w:pStyle w:val="FirstParagraph"/>
      </w:pPr>
      <w:r>
        <w:t xml:space="preserve">Germany has strict regulations regarding digital accessibility, notably the BITV (Barrierefreie-Informationstechnik-Verordnung), which aligns with WCAG guidelines. A competent Web Designer in Munich must prioritize inclusivity. This review confirms that the subject has a solid understanding of these legal and ethical requirements. Recent designs have successfully incorporated proper contrast ratios, semantic HTML structures, and keyboard navigation support.</w:t>
      </w:r>
    </w:p>
    <w:p>
      <w:pPr>
        <w:pStyle w:val="BodyText"/>
      </w:pPr>
      <w:r>
        <w:t xml:space="preserve">This attention to detail not only ensures compliance with German law but also enhances the brand reputation of our clients. The ability to design with accessibility in mind from the outset, rather than as an afterthought, is a significant strength that aligns well with the professional culture in Bavaria.</w:t>
      </w:r>
    </w:p>
    <w:bookmarkEnd w:id="23"/>
    <w:bookmarkStart w:id="24" w:name="cultural-fit-and-communication"/>
    <w:p>
      <w:pPr>
        <w:pStyle w:val="Heading2"/>
      </w:pPr>
      <w:r>
        <w:t xml:space="preserve">4. Cultural Fit and Communication</w:t>
      </w:r>
    </w:p>
    <w:p>
      <w:pPr>
        <w:pStyle w:val="FirstParagraph"/>
      </w:pPr>
      <w:r>
        <w:t xml:space="preserve">Working in Munich requires a nuanced understanding of local business culture, which values punctuality, direct communication, and structured processes. The Web Designer under review has demonstrated excellent cultural integration. They consistently meet deadlines, provide clear documentation, and engage in constructive feedback loops with stakeholders.</w:t>
      </w:r>
    </w:p>
    <w:p>
      <w:pPr>
        <w:pStyle w:val="BodyText"/>
      </w:pPr>
      <w:r>
        <w:t xml:space="preserve">Their communication style is professional and transparent, which is highly appreciated in the German workplace. They are able to articulate design decisions logically, backing up creative choices with user research and data—a trait that resonates well with Munich's data-driven business environment. Additionally, their ability to navigate bilingual environments (German and English) has facilitated smoother interactions with both local clients and international team members.</w:t>
      </w:r>
    </w:p>
    <w:bookmarkEnd w:id="24"/>
    <w:bookmarkStart w:id="25" w:name="areas-for-improvement"/>
    <w:p>
      <w:pPr>
        <w:pStyle w:val="Heading2"/>
      </w:pPr>
      <w:r>
        <w:t xml:space="preserve">5. Areas for Improvement</w:t>
      </w:r>
    </w:p>
    <w:p>
      <w:pPr>
        <w:pStyle w:val="FirstParagraph"/>
      </w:pPr>
      <w:r>
        <w:t xml:space="preserve">While the overall performance is strong, this Peer Review Report identifies specific areas for growth:</w:t>
      </w:r>
    </w:p>
    <w:p>
      <w:pPr>
        <w:numPr>
          <w:ilvl w:val="0"/>
          <w:numId w:val="1001"/>
        </w:numPr>
        <w:pStyle w:val="Compact"/>
      </w:pPr>
      <w:r>
        <w:rPr>
          <w:bCs/>
          <w:b/>
        </w:rPr>
        <w:t xml:space="preserve">Advanced Motion Design:</w:t>
      </w:r>
      <w:r>
        <w:t xml:space="preserve"> </w:t>
      </w:r>
      <w:r>
        <w:t xml:space="preserve">To stay competitive in Munich's innovative sector, incorporating subtle micro-interactions and motion design could elevate the user experience further.</w:t>
      </w:r>
    </w:p>
    <w:p>
      <w:pPr>
        <w:numPr>
          <w:ilvl w:val="0"/>
          <w:numId w:val="1001"/>
        </w:numPr>
        <w:pStyle w:val="Compact"/>
      </w:pPr>
      <w:r>
        <w:rPr>
          <w:bCs/>
          <w:b/>
        </w:rPr>
        <w:t xml:space="preserve">Strategic Thinking:</w:t>
      </w:r>
      <w:r>
        <w:t xml:space="preserve"> </w:t>
      </w:r>
      <w:r>
        <w:t xml:space="preserve">Moving beyond execution to contribute more to the initial strategic phase of projects would add greater value. Understanding the broader business goals of clients in the Munich region is essential.</w:t>
      </w:r>
    </w:p>
    <w:p>
      <w:pPr>
        <w:numPr>
          <w:ilvl w:val="0"/>
          <w:numId w:val="1001"/>
        </w:numPr>
        <w:pStyle w:val="Compact"/>
      </w:pPr>
      <w:r>
        <w:rPr>
          <w:bCs/>
          <w:b/>
        </w:rPr>
        <w:t xml:space="preserve">Performance Optimization:</w:t>
      </w:r>
      <w:r>
        <w:t xml:space="preserve"> </w:t>
      </w:r>
      <w:r>
        <w:t xml:space="preserve">As noted earlier, a deeper focus on technical performance metrics during the design phase is necessary.</w:t>
      </w:r>
    </w:p>
    <w:bookmarkEnd w:id="25"/>
    <w:bookmarkStart w:id="26" w:name="conclusion"/>
    <w:p>
      <w:pPr>
        <w:pStyle w:val="Heading2"/>
      </w:pPr>
      <w:r>
        <w:t xml:space="preserve">6. Conclusion</w:t>
      </w:r>
    </w:p>
    <w:p>
      <w:pPr>
        <w:pStyle w:val="FirstParagraph"/>
      </w:pPr>
      <w:r>
        <w:t xml:space="preserve">In conclusion, this Web Designer represents a valuable asset to our team in Munich, Germany. Their blend of technical skill, adherence to accessibility standards, and cultural adaptability makes them well-suited for the challenges of the local market. By focusing on the identified areas for improvement, particularly in performance optimization and strategic contribution, they have the potential to become a leading figure in our design department. This Peer Review Report recommends continued support and professional development opportunities to foster their growth within the vibrant Munich tech community.</w:t>
      </w:r>
    </w:p>
    <w:bookmarkEnd w:id="26"/>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UX/UI Team Lead</w:t>
      </w:r>
    </w:p>
    <w:p>
      <w:pPr>
        <w:pStyle w:val="BodyText"/>
      </w:pPr>
      <w:r>
        <w:rPr>
          <w:bCs/>
          <w:b/>
        </w:rPr>
        <w:t xml:space="preserve">Location:</w:t>
      </w:r>
      <w:r>
        <w:t xml:space="preserve"> </w:t>
      </w:r>
      <w:r>
        <w:t xml:space="preserve">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Munich, Germany</dc:title>
  <dc:creator/>
  <dc:language>en</dc:language>
  <cp:keywords/>
  <dcterms:created xsi:type="dcterms:W3CDTF">2026-10-10T06:25:08Z</dcterms:created>
  <dcterms:modified xsi:type="dcterms:W3CDTF">2026-10-10T06:25:08Z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