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Indonesia</w:t>
      </w:r>
      <w:r>
        <w:t xml:space="preserve"> </w:t>
      </w:r>
      <w:r>
        <w:t xml:space="preserve">Jakarta</w:t>
      </w:r>
    </w:p>
    <w:bookmarkStart w:id="28" w:name="peer-review-report-web-designer"/>
    <w:p>
      <w:pPr>
        <w:pStyle w:val="Heading1"/>
      </w:pPr>
      <w:r>
        <w:t xml:space="preserve">Peer Review Report: Web Designer</w:t>
      </w:r>
    </w:p>
    <w:p>
      <w:pPr>
        <w:pStyle w:val="FirstParagraph"/>
      </w:pPr>
      <w:r>
        <w:rPr>
          <w:bCs/>
          <w:b/>
        </w:rPr>
        <w:t xml:space="preserve">Project Location:</w:t>
      </w:r>
      <w:r>
        <w:t xml:space="preserve"> </w:t>
      </w:r>
      <w:r>
        <w:t xml:space="preserve">Indonesia Jakarta</w:t>
      </w:r>
    </w:p>
    <w:p>
      <w:pPr>
        <w:pStyle w:val="BodyText"/>
      </w:pPr>
      <w:r>
        <w:rPr>
          <w:bCs/>
          <w:b/>
        </w:rPr>
        <w:t xml:space="preserve">Role Under Review:</w:t>
      </w:r>
      <w:r>
        <w:t xml:space="preserve"> </w:t>
      </w:r>
      <w:r>
        <w:t xml:space="preserve">Web Designer</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UX/UI Lead</w:t>
      </w:r>
    </w:p>
    <w:p>
      <w:pPr>
        <w:pStyle w:val="BodyText"/>
      </w:pPr>
      <w:r>
        <w:rPr>
          <w:bCs/>
          <w:b/>
        </w:rPr>
        <w:t xml:space="preserve">Subject:</w:t>
      </w:r>
      <w:r>
        <w:t xml:space="preserve"> </w:t>
      </w:r>
      <w:r>
        <w:t xml:space="preserve">Evaluation of Design Assets and User Interface Implementation for Jakarta Market Launch</w:t>
      </w:r>
    </w:p>
    <w:bookmarkStart w:id="20" w:name="executive-summary"/>
    <w:p>
      <w:pPr>
        <w:pStyle w:val="Heading2"/>
      </w:pPr>
      <w:r>
        <w:t xml:space="preserve">1. Executive Summary</w:t>
      </w:r>
    </w:p>
    <w:p>
      <w:pPr>
        <w:pStyle w:val="FirstParagraph"/>
      </w:pPr>
      <w:r>
        <w:t xml:space="preserve">This Peer Review Report serves as a comprehensive evaluation of the work produced by the Web Designer assigned to our current digital transformation project based in Indonesia Jakarta. The primary objective of this review is to assess the quality, usability, cultural relevance, and technical feasibility of the web design assets created for our upcoming regional platform. Given the dynamic and highly competitive digital landscape of Indonesia Jakarta, it is imperative that our web presence not only meets global standards but also resonates deeply with the local user base. This report details findings regarding visual hierarchy, mobile responsiveness, cultural adaptation, and adherence to project timelines.</w:t>
      </w:r>
    </w:p>
    <w:bookmarkEnd w:id="20"/>
    <w:bookmarkStart w:id="21" w:name="context-and-objectives"/>
    <w:p>
      <w:pPr>
        <w:pStyle w:val="Heading2"/>
      </w:pPr>
      <w:r>
        <w:t xml:space="preserve">2. Context and Objectives</w:t>
      </w:r>
    </w:p>
    <w:p>
      <w:pPr>
        <w:pStyle w:val="FirstParagraph"/>
      </w:pPr>
      <w:r>
        <w:t xml:space="preserve">The Web Designer was tasked with creating a responsive, user-centric interface for a fintech application targeting young professionals in Indonesia Jakarta. The scope included wireframing, high-fidelity prototyping, and the creation of a design system. The review focuses on how well the design accommodates the specific behavioral patterns of Jakarta users, who predominantly access services via mobile devices and value speed, clarity, and trustworthiness in digital interactions.</w:t>
      </w:r>
    </w:p>
    <w:bookmarkEnd w:id="21"/>
    <w:bookmarkStart w:id="22" w:name="visual-design-and-aesthetics"/>
    <w:p>
      <w:pPr>
        <w:pStyle w:val="Heading2"/>
      </w:pPr>
      <w:r>
        <w:t xml:space="preserve">3. Visual Design and Aesthetics</w:t>
      </w:r>
    </w:p>
    <w:p>
      <w:pPr>
        <w:pStyle w:val="FirstParagraph"/>
      </w:pPr>
      <w:r>
        <w:t xml:space="preserve">The visual direction proposed by the Web Designer is modern and clean, utilizing a color palette that aligns with our brand guidelines. However, there are specific considerations for the Indonesia Jakarta market that require attention.</w:t>
      </w:r>
    </w:p>
    <w:p>
      <w:pPr>
        <w:numPr>
          <w:ilvl w:val="0"/>
          <w:numId w:val="1001"/>
        </w:numPr>
        <w:pStyle w:val="Compact"/>
      </w:pPr>
      <w:r>
        <w:rPr>
          <w:bCs/>
          <w:b/>
        </w:rPr>
        <w:t xml:space="preserve">Color Psychology:</w:t>
      </w:r>
      <w:r>
        <w:t xml:space="preserve"> </w:t>
      </w:r>
      <w:r>
        <w:t xml:space="preserve">The use of vibrant blues and greens is appropriate as these colors convey trust and growth, which are crucial for financial services in Indonesia. However, the contrast ratios on secondary buttons need adjustment to ensure accessibility for all users.</w:t>
      </w:r>
    </w:p>
    <w:p>
      <w:pPr>
        <w:numPr>
          <w:ilvl w:val="0"/>
          <w:numId w:val="1001"/>
        </w:numPr>
        <w:pStyle w:val="Compact"/>
      </w:pPr>
      <w:r>
        <w:rPr>
          <w:bCs/>
          <w:b/>
        </w:rPr>
        <w:t xml:space="preserve">Imagery:</w:t>
      </w:r>
      <w:r>
        <w:t xml:space="preserve"> </w:t>
      </w:r>
      <w:r>
        <w:t xml:space="preserve">The stock imagery selected currently lacks diversity. To effectively connect with the Indonesia Jakarta demographic, the Web Designer should incorporate visuals that reflect the local urban lifestyle, diverse ethnicities, and contemporary Jakarta culture. Generic Western imagery may create a disconnect with the target audience.</w:t>
      </w:r>
    </w:p>
    <w:p>
      <w:pPr>
        <w:numPr>
          <w:ilvl w:val="0"/>
          <w:numId w:val="1001"/>
        </w:numPr>
        <w:pStyle w:val="Compact"/>
      </w:pPr>
      <w:r>
        <w:rPr>
          <w:bCs/>
          <w:b/>
        </w:rPr>
        <w:t xml:space="preserve">Typography:</w:t>
      </w:r>
      <w:r>
        <w:t xml:space="preserve"> </w:t>
      </w:r>
      <w:r>
        <w:t xml:space="preserve">The chosen font family is legible and modern. It is recommended to ensure that the font supports extended character sets if we plan to include localized content in Bahasa Indonesia in future iterations.</w:t>
      </w:r>
    </w:p>
    <w:bookmarkEnd w:id="22"/>
    <w:bookmarkStart w:id="23" w:name="user-experience-ux-and-usability"/>
    <w:p>
      <w:pPr>
        <w:pStyle w:val="Heading2"/>
      </w:pPr>
      <w:r>
        <w:t xml:space="preserve">4. User Experience (UX) and Usability</w:t>
      </w:r>
    </w:p>
    <w:p>
      <w:pPr>
        <w:pStyle w:val="FirstParagraph"/>
      </w:pPr>
      <w:r>
        <w:t xml:space="preserve">The user flow is logical, but the complexity of the onboarding process poses a risk. In Indonesia Jakarta, where internet connectivity can fluctuate and users often switch between apps rapidly, frictionless onboarding is critical.</w:t>
      </w:r>
    </w:p>
    <w:p>
      <w:pPr>
        <w:numPr>
          <w:ilvl w:val="0"/>
          <w:numId w:val="1002"/>
        </w:numPr>
        <w:pStyle w:val="Compact"/>
      </w:pPr>
      <w:r>
        <w:rPr>
          <w:bCs/>
          <w:b/>
        </w:rPr>
        <w:t xml:space="preserve">Mobile-First Approach:</w:t>
      </w:r>
      <w:r>
        <w:t xml:space="preserve"> </w:t>
      </w:r>
      <w:r>
        <w:t xml:space="preserve">The Web Designer has prioritized mobile views, which is excellent. However, touch targets on the dashboard are slightly too small. Increasing the size of interactive elements will improve usability on smaller screens common in the region.</w:t>
      </w:r>
    </w:p>
    <w:p>
      <w:pPr>
        <w:numPr>
          <w:ilvl w:val="0"/>
          <w:numId w:val="1002"/>
        </w:numPr>
        <w:pStyle w:val="Compact"/>
      </w:pPr>
      <w:r>
        <w:rPr>
          <w:bCs/>
          <w:b/>
        </w:rPr>
        <w:t xml:space="preserve">Navigation:</w:t>
      </w:r>
      <w:r>
        <w:t xml:space="preserve"> </w:t>
      </w:r>
      <w:r>
        <w:t xml:space="preserve">The bottom navigation bar is intuitive. However, the labeling should be reviewed to ensure clarity. Using icons combined with text labels is recommended to reduce cognitive load for users who may be less tech-savvy.</w:t>
      </w:r>
    </w:p>
    <w:p>
      <w:pPr>
        <w:numPr>
          <w:ilvl w:val="0"/>
          <w:numId w:val="1002"/>
        </w:numPr>
        <w:pStyle w:val="Compact"/>
      </w:pPr>
      <w:r>
        <w:rPr>
          <w:bCs/>
          <w:b/>
        </w:rPr>
        <w:t xml:space="preserve">Performance Perception:</w:t>
      </w:r>
      <w:r>
        <w:t xml:space="preserve"> </w:t>
      </w:r>
      <w:r>
        <w:t xml:space="preserve">The design includes heavy animations. While visually appealing, these may slow down load times on lower-end devices frequently used in Indonesia. The Web Designer should optimize assets to ensure the site feels snappy even on 3G connections.</w:t>
      </w:r>
    </w:p>
    <w:bookmarkEnd w:id="23"/>
    <w:bookmarkStart w:id="24" w:name="cultural-relevance-and-localization"/>
    <w:p>
      <w:pPr>
        <w:pStyle w:val="Heading2"/>
      </w:pPr>
      <w:r>
        <w:t xml:space="preserve">5. Cultural Relevance and Localization</w:t>
      </w:r>
    </w:p>
    <w:p>
      <w:pPr>
        <w:pStyle w:val="FirstParagraph"/>
      </w:pPr>
      <w:r>
        <w:t xml:space="preserve">A critical aspect of this Peer Review Report is the assessment of cultural fit. A Web Designer operating in Indonesia Jakarta must understand local nuances.</w:t>
      </w:r>
    </w:p>
    <w:p>
      <w:pPr>
        <w:numPr>
          <w:ilvl w:val="0"/>
          <w:numId w:val="1003"/>
        </w:numPr>
        <w:pStyle w:val="Compact"/>
      </w:pPr>
      <w:r>
        <w:rPr>
          <w:bCs/>
          <w:b/>
        </w:rPr>
        <w:t xml:space="preserve">Language and Tone:</w:t>
      </w:r>
      <w:r>
        <w:t xml:space="preserve"> </w:t>
      </w:r>
      <w:r>
        <w:t xml:space="preserve">The current copy is in English. While acceptable for a niche audience, the layout must accommodate the expansion to Bahasa Indonesia, which can be 20-30% longer than English text. The Web Designer needs to ensure that text containers are flexible enough to handle this expansion without breaking the layout.</w:t>
      </w:r>
    </w:p>
    <w:p>
      <w:pPr>
        <w:numPr>
          <w:ilvl w:val="0"/>
          <w:numId w:val="1003"/>
        </w:numPr>
        <w:pStyle w:val="Compact"/>
      </w:pPr>
      <w:r>
        <w:rPr>
          <w:bCs/>
          <w:b/>
        </w:rPr>
        <w:t xml:space="preserve">Trust Signals:</w:t>
      </w:r>
      <w:r>
        <w:t xml:space="preserve"> </w:t>
      </w:r>
      <w:r>
        <w:t xml:space="preserve">Indonesian users place high value on social proof. The design currently lacks prominent areas for testimonials or trust badges. Integrating sections that highlight user success stories or security certifications will significantly enhance credibility in the Jakarta market.</w:t>
      </w:r>
    </w:p>
    <w:bookmarkEnd w:id="24"/>
    <w:bookmarkStart w:id="25" w:name="technical-feasibility-and-collaboration"/>
    <w:p>
      <w:pPr>
        <w:pStyle w:val="Heading2"/>
      </w:pPr>
      <w:r>
        <w:t xml:space="preserve">6. Technical Feasibility and Collaboration</w:t>
      </w:r>
    </w:p>
    <w:p>
      <w:pPr>
        <w:pStyle w:val="FirstParagraph"/>
      </w:pPr>
      <w:r>
        <w:t xml:space="preserve">The Web Designer has demonstrated strong collaboration skills with the development team. The handoff documentation is thorough, with clear annotations for spacing, colors, and interactions.</w:t>
      </w:r>
    </w:p>
    <w:p>
      <w:pPr>
        <w:numPr>
          <w:ilvl w:val="0"/>
          <w:numId w:val="1004"/>
        </w:numPr>
        <w:pStyle w:val="Compact"/>
      </w:pPr>
      <w:r>
        <w:rPr>
          <w:bCs/>
          <w:b/>
        </w:rPr>
        <w:t xml:space="preserve">Design System:</w:t>
      </w:r>
      <w:r>
        <w:t xml:space="preserve"> </w:t>
      </w:r>
      <w:r>
        <w:t xml:space="preserve">The component library is well-organized. However, some custom components are overly complex and may increase development time. Simplifying these components will aid in faster deployment.</w:t>
      </w:r>
    </w:p>
    <w:p>
      <w:pPr>
        <w:numPr>
          <w:ilvl w:val="0"/>
          <w:numId w:val="1004"/>
        </w:numPr>
        <w:pStyle w:val="Compact"/>
      </w:pPr>
      <w:r>
        <w:rPr>
          <w:bCs/>
          <w:b/>
        </w:rPr>
        <w:t xml:space="preserve">Feedback Loop:</w:t>
      </w:r>
      <w:r>
        <w:t xml:space="preserve"> </w:t>
      </w:r>
      <w:r>
        <w:t xml:space="preserve">The Web Designer has been responsive to feedback during the review process, quickly iterating on design changes. This agility is highly valued in our fast-paced Jakarta office environment.</w:t>
      </w:r>
    </w:p>
    <w:bookmarkEnd w:id="25"/>
    <w:bookmarkStart w:id="26" w:name="recommendations-and-action-items"/>
    <w:p>
      <w:pPr>
        <w:pStyle w:val="Heading2"/>
      </w:pPr>
      <w:r>
        <w:t xml:space="preserve">7. Recommendations and Action Items</w:t>
      </w:r>
    </w:p>
    <w:p>
      <w:pPr>
        <w:pStyle w:val="FirstParagraph"/>
      </w:pPr>
      <w:r>
        <w:t xml:space="preserve">Based on the findings in this Peer Review Report, the following actions are recommended for the Web Designer:</w:t>
      </w:r>
    </w:p>
    <w:p>
      <w:pPr>
        <w:numPr>
          <w:ilvl w:val="0"/>
          <w:numId w:val="1005"/>
        </w:numPr>
        <w:pStyle w:val="Compact"/>
      </w:pPr>
      <w:r>
        <w:t xml:space="preserve">Revise imagery to better reflect the Indonesia Jakarta demographic.</w:t>
      </w:r>
    </w:p>
    <w:p>
      <w:pPr>
        <w:numPr>
          <w:ilvl w:val="0"/>
          <w:numId w:val="1005"/>
        </w:numPr>
        <w:pStyle w:val="Compact"/>
      </w:pPr>
      <w:r>
        <w:t xml:space="preserve">Optimize animations and assets for faster load times on mobile networks.</w:t>
      </w:r>
    </w:p>
    <w:p>
      <w:pPr>
        <w:numPr>
          <w:ilvl w:val="0"/>
          <w:numId w:val="1005"/>
        </w:numPr>
        <w:pStyle w:val="Compact"/>
      </w:pPr>
      <w:r>
        <w:t xml:space="preserve">Adjust touch targets and button sizes for improved mobile usability.</w:t>
      </w:r>
    </w:p>
    <w:p>
      <w:pPr>
        <w:numPr>
          <w:ilvl w:val="0"/>
          <w:numId w:val="1005"/>
        </w:numPr>
        <w:pStyle w:val="Compact"/>
      </w:pPr>
      <w:r>
        <w:t xml:space="preserve">Ensure layout flexibility for future localization into Bahasa Indonesia.</w:t>
      </w:r>
    </w:p>
    <w:p>
      <w:pPr>
        <w:numPr>
          <w:ilvl w:val="0"/>
          <w:numId w:val="1005"/>
        </w:numPr>
        <w:pStyle w:val="Compact"/>
      </w:pPr>
      <w:r>
        <w:t xml:space="preserve">Incorporate trust signals and social proof elements into the homepage design.</w:t>
      </w:r>
    </w:p>
    <w:bookmarkEnd w:id="26"/>
    <w:bookmarkStart w:id="27" w:name="conclusion"/>
    <w:p>
      <w:pPr>
        <w:pStyle w:val="Heading2"/>
      </w:pPr>
      <w:r>
        <w:t xml:space="preserve">8. Conclusion</w:t>
      </w:r>
    </w:p>
    <w:p>
      <w:pPr>
        <w:pStyle w:val="FirstParagraph"/>
      </w:pPr>
      <w:r>
        <w:t xml:space="preserve">Overall, the Web Designer has delivered a solid foundation for our project. The design is visually appealing and structurally sound. By addressing the specific cultural and technical nuances of the Indonesia Jakarta market, as outlined in this Peer Review Report, the final product will be well-positioned for success. The Web Designer shows great potential and a willingness to adapt, which are essential traits for thriving in our regional hub.</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UX/UI Lead</w:t>
      </w:r>
    </w:p>
    <w:p>
      <w:pPr>
        <w:pStyle w:val="BodyText"/>
      </w:pPr>
      <w:r>
        <w:rPr>
          <w:bCs/>
          <w:b/>
        </w:rPr>
        <w:t xml:space="preserve">Department:</w:t>
      </w:r>
      <w:r>
        <w:t xml:space="preserve"> </w:t>
      </w:r>
      <w:r>
        <w:t xml:space="preserve">Product Design</w:t>
      </w:r>
    </w:p>
    <w:p>
      <w:pPr>
        <w:pStyle w:val="BodyText"/>
      </w:pPr>
      <w:r>
        <w:rPr>
          <w:bCs/>
          <w:b/>
        </w:rPr>
        <w:t xml:space="preserve">Location:</w:t>
      </w:r>
      <w:r>
        <w:t xml:space="preserve"> </w:t>
      </w:r>
      <w:r>
        <w:t xml:space="preserve">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Indonesia Jakarta</dc:title>
  <dc:creator/>
  <dc:language>en</dc:language>
  <cp:keywords/>
  <dcterms:created xsi:type="dcterms:W3CDTF">2026-10-10T13:53:06Z</dcterms:created>
  <dcterms:modified xsi:type="dcterms:W3CDTF">2026-10-10T13:53:06Z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