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Kuala</w:t>
      </w:r>
      <w:r>
        <w:t xml:space="preserve"> </w:t>
      </w:r>
      <w:r>
        <w:t xml:space="preserve">Lumpur,</w:t>
      </w:r>
      <w:r>
        <w:t xml:space="preserve"> </w:t>
      </w:r>
      <w:r>
        <w:t xml:space="preserve">Malaysia</w:t>
      </w:r>
    </w:p>
    <w:bookmarkStart w:id="30"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 Performance Assessment</w:t>
      </w:r>
    </w:p>
    <w:p>
      <w:pPr>
        <w:pStyle w:val="BodyText"/>
      </w:pPr>
      <w:r>
        <w:rPr>
          <w:bCs/>
          <w:b/>
        </w:rPr>
        <w:t xml:space="preserve">Location:</w:t>
      </w:r>
      <w:r>
        <w:t xml:space="preserve"> </w:t>
      </w:r>
      <w:r>
        <w:t xml:space="preserve">Kuala Lumpur, Malaysia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 Role:</w:t>
      </w:r>
      <w:r>
        <w:t xml:space="preserve"> </w:t>
      </w:r>
      <w:r>
        <w:t xml:space="preserve">Senior Creative Lead</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performance, technical proficiency, and creative output within the context of our digital agency operations in Kuala Lumpur, Malaysia. The purpose of this document is to provide constructive feedback, highlight areas of excellence, and identify opportunities for professional growth. Given the rapidly evolving digital landscape in Malaysia, particularly in the tech hub of Kuala Lumpur, the role of a Web Designer is critical in bridging the gap between user experience (UX) and visual aesthetics. This report assesses the designer's ability to navigate local market trends, adhere to international standards, and collaborate effectively within a multicultural team environment.</w:t>
      </w:r>
    </w:p>
    <w:bookmarkEnd w:id="20"/>
    <w:bookmarkStart w:id="23" w:name="technical-proficiency-and-design-quality"/>
    <w:p>
      <w:pPr>
        <w:pStyle w:val="Heading2"/>
      </w:pPr>
      <w:r>
        <w:t xml:space="preserve">2. Technical Proficiency and Design Quality</w:t>
      </w:r>
    </w:p>
    <w:p>
      <w:pPr>
        <w:pStyle w:val="FirstParagraph"/>
      </w:pPr>
      <w:r>
        <w:t xml:space="preserve">The Web Designer has demonstrated a strong command of industry-standard tools, including Adobe Creative Suite (Photoshop, Illustrator, XD) and prototyping tools like Figma. The quality of the visual assets produced for recent client projects in the Kuala Lumpur financial and e-commerce sectors has been consistently high.</w:t>
      </w:r>
    </w:p>
    <w:bookmarkStart w:id="21" w:name="key-strengths"/>
    <w:p>
      <w:pPr>
        <w:pStyle w:val="Heading3"/>
      </w:pPr>
      <w:r>
        <w:t xml:space="preserve">Key Strengths:</w:t>
      </w:r>
    </w:p>
    <w:p>
      <w:pPr>
        <w:numPr>
          <w:ilvl w:val="0"/>
          <w:numId w:val="1001"/>
        </w:numPr>
        <w:pStyle w:val="Compact"/>
      </w:pPr>
      <w:r>
        <w:rPr>
          <w:bCs/>
          <w:b/>
        </w:rPr>
        <w:t xml:space="preserve">Responsive Design:</w:t>
      </w:r>
      <w:r>
        <w:t xml:space="preserve"> </w:t>
      </w:r>
      <w:r>
        <w:t xml:space="preserve">The designer excels in creating mobile-first layouts, which is crucial given that over 80% of internet traffic in Malaysia originates from mobile devices.</w:t>
      </w:r>
    </w:p>
    <w:p>
      <w:pPr>
        <w:numPr>
          <w:ilvl w:val="0"/>
          <w:numId w:val="1001"/>
        </w:numPr>
        <w:pStyle w:val="Compact"/>
      </w:pPr>
      <w:r>
        <w:rPr>
          <w:bCs/>
          <w:b/>
        </w:rPr>
        <w:t xml:space="preserve">UI Consistency:</w:t>
      </w:r>
      <w:r>
        <w:t xml:space="preserve"> </w:t>
      </w:r>
      <w:r>
        <w:t xml:space="preserve">There is a notable adherence to design systems and style guides, ensuring brand consistency across various digital touchpoints.</w:t>
      </w:r>
    </w:p>
    <w:p>
      <w:pPr>
        <w:numPr>
          <w:ilvl w:val="0"/>
          <w:numId w:val="1001"/>
        </w:numPr>
        <w:pStyle w:val="Compact"/>
      </w:pPr>
      <w:r>
        <w:rPr>
          <w:bCs/>
          <w:b/>
        </w:rPr>
        <w:t xml:space="preserve">Modern Aesthetics:</w:t>
      </w:r>
      <w:r>
        <w:t xml:space="preserve"> </w:t>
      </w:r>
      <w:r>
        <w:t xml:space="preserve">The use of whitespace, typography, and color theory aligns well with contemporary global design trends while respecting local cultural nuances.</w:t>
      </w:r>
    </w:p>
    <w:bookmarkEnd w:id="21"/>
    <w:bookmarkStart w:id="22" w:name="areas-for-improvement"/>
    <w:p>
      <w:pPr>
        <w:pStyle w:val="Heading3"/>
      </w:pPr>
      <w:r>
        <w:t xml:space="preserve">Areas for Improvement:</w:t>
      </w:r>
    </w:p>
    <w:p>
      <w:pPr>
        <w:numPr>
          <w:ilvl w:val="0"/>
          <w:numId w:val="1002"/>
        </w:numPr>
        <w:pStyle w:val="Compact"/>
      </w:pPr>
      <w:r>
        <w:rPr>
          <w:bCs/>
          <w:b/>
        </w:rPr>
        <w:t xml:space="preserve">HTML/CSS Knowledge:</w:t>
      </w:r>
      <w:r>
        <w:t xml:space="preserve"> </w:t>
      </w:r>
      <w:r>
        <w:t xml:space="preserve">While the visual designs are excellent, a deeper understanding of front-end development constraints would streamline the handoff process to developers.</w:t>
      </w:r>
    </w:p>
    <w:p>
      <w:pPr>
        <w:numPr>
          <w:ilvl w:val="0"/>
          <w:numId w:val="1002"/>
        </w:numPr>
        <w:pStyle w:val="Compact"/>
      </w:pPr>
      <w:r>
        <w:rPr>
          <w:bCs/>
          <w:b/>
        </w:rPr>
        <w:t xml:space="preserve">Performance Optimization:</w:t>
      </w:r>
      <w:r>
        <w:t xml:space="preserve"> </w:t>
      </w:r>
      <w:r>
        <w:t xml:space="preserve">Some high-fidelity mockups utilize heavy assets that could impact page load speeds; optimization for performance should be considered during the design phase.</w:t>
      </w:r>
    </w:p>
    <w:bookmarkEnd w:id="22"/>
    <w:bookmarkEnd w:id="23"/>
    <w:bookmarkStart w:id="24" w:name="adaptability-to-the-kuala-lumpur-market"/>
    <w:p>
      <w:pPr>
        <w:pStyle w:val="Heading2"/>
      </w:pPr>
      <w:r>
        <w:t xml:space="preserve">3. Adaptability to the Kuala Lumpur Market</w:t>
      </w:r>
    </w:p>
    <w:p>
      <w:pPr>
        <w:pStyle w:val="FirstParagraph"/>
      </w:pPr>
      <w:r>
        <w:t xml:space="preserve">Operating in Kuala Lumpur presents unique challenges and opportunities. The Web Designer has shown commendable adaptability to the local market dynamics. Malaysia is a multi-ethnic society, and digital products must cater to diverse cultural preferences.</w:t>
      </w:r>
    </w:p>
    <w:p>
      <w:pPr>
        <w:pStyle w:val="BodyText"/>
      </w:pPr>
      <w:r>
        <w:t xml:space="preserve">The designer has successfully incorporated culturally relevant imagery and color palettes for clients targeting the Malay, Chinese, and Indian demographics within the Klang Valley. Furthermore, the inclusion of bilingual support (English and Bahasa Melayu) in layout structures has been handled with precision, ensuring that text expansion does not break the design integrity. This cultural intelligence is a vital asset for any Web Designer working in Malaysia.</w:t>
      </w:r>
    </w:p>
    <w:bookmarkEnd w:id="24"/>
    <w:bookmarkStart w:id="26" w:name="collaboration-and-communication"/>
    <w:p>
      <w:pPr>
        <w:pStyle w:val="Heading2"/>
      </w:pPr>
      <w:r>
        <w:t xml:space="preserve">4. Collaboration and Communication</w:t>
      </w:r>
    </w:p>
    <w:p>
      <w:pPr>
        <w:pStyle w:val="FirstParagraph"/>
      </w:pPr>
      <w:r>
        <w:t xml:space="preserve">Effective communication is paramount in a collaborative office environment in Kuala Lumpur. The Web Designer has maintained open lines of communication with project managers, copywriters, and developers.</w:t>
      </w:r>
    </w:p>
    <w:bookmarkStart w:id="25" w:name="observations"/>
    <w:p>
      <w:pPr>
        <w:pStyle w:val="Heading3"/>
      </w:pPr>
      <w:r>
        <w:t xml:space="preserve">Observations:</w:t>
      </w:r>
    </w:p>
    <w:p>
      <w:pPr>
        <w:numPr>
          <w:ilvl w:val="0"/>
          <w:numId w:val="1003"/>
        </w:numPr>
        <w:pStyle w:val="Compact"/>
      </w:pPr>
      <w:r>
        <w:rPr>
          <w:bCs/>
          <w:b/>
        </w:rPr>
        <w:t xml:space="preserve">Teamwork:</w:t>
      </w:r>
      <w:r>
        <w:t xml:space="preserve"> </w:t>
      </w:r>
      <w:r>
        <w:t xml:space="preserve">Actively participates in brainstorming sessions and is receptive to feedback from peers.</w:t>
      </w:r>
    </w:p>
    <w:p>
      <w:pPr>
        <w:numPr>
          <w:ilvl w:val="0"/>
          <w:numId w:val="1003"/>
        </w:numPr>
        <w:pStyle w:val="Compact"/>
      </w:pPr>
      <w:r>
        <w:rPr>
          <w:bCs/>
          <w:b/>
        </w:rPr>
        <w:t xml:space="preserve">Client Interaction:</w:t>
      </w:r>
      <w:r>
        <w:t xml:space="preserve"> </w:t>
      </w:r>
      <w:r>
        <w:t xml:space="preserve">During client presentations, the designer articulates design decisions clearly, linking visual choices to business goals.</w:t>
      </w:r>
    </w:p>
    <w:p>
      <w:pPr>
        <w:numPr>
          <w:ilvl w:val="0"/>
          <w:numId w:val="1003"/>
        </w:numPr>
        <w:pStyle w:val="Compact"/>
      </w:pPr>
      <w:r>
        <w:rPr>
          <w:bCs/>
          <w:b/>
        </w:rPr>
        <w:t xml:space="preserve">Time Management:</w:t>
      </w:r>
      <w:r>
        <w:t xml:space="preserve"> </w:t>
      </w:r>
      <w:r>
        <w:t xml:space="preserve">Generally meets deadlines, though there were minor delays in the mid-quarter due to scope creep on a major e-commerce project.</w:t>
      </w:r>
    </w:p>
    <w:bookmarkEnd w:id="25"/>
    <w:bookmarkEnd w:id="26"/>
    <w:bookmarkStart w:id="27" w:name="innovation-and-problem-solving"/>
    <w:p>
      <w:pPr>
        <w:pStyle w:val="Heading2"/>
      </w:pPr>
      <w:r>
        <w:t xml:space="preserve">5. Innovation and Problem Solving</w:t>
      </w:r>
    </w:p>
    <w:p>
      <w:pPr>
        <w:pStyle w:val="FirstParagraph"/>
      </w:pPr>
      <w:r>
        <w:t xml:space="preserve">The digital industry in Kuala Lumpur is highly competitive. To stand out, a Web Designer must be innovative. This individual has introduced several creative solutions to complex UX problems, such as simplifying checkout flows for local fintech applications. The ability to think critically about user journeys and remove friction points demonstrates a high level of professional maturity.</w:t>
      </w:r>
    </w:p>
    <w:bookmarkEnd w:id="27"/>
    <w:bookmarkStart w:id="28"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proposed to further enhance the Web Designer's career trajectory:</w:t>
      </w:r>
    </w:p>
    <w:p>
      <w:pPr>
        <w:numPr>
          <w:ilvl w:val="0"/>
          <w:numId w:val="1004"/>
        </w:numPr>
        <w:pStyle w:val="Compact"/>
      </w:pPr>
      <w:r>
        <w:rPr>
          <w:bCs/>
          <w:b/>
        </w:rPr>
        <w:t xml:space="preserve">Technical Upskilling:</w:t>
      </w:r>
      <w:r>
        <w:t xml:space="preserve"> </w:t>
      </w:r>
      <w:r>
        <w:t xml:space="preserve">Enroll in a short course on HTML5, CSS3, and basic JavaScript to better understand the technical implementation of designs.</w:t>
      </w:r>
    </w:p>
    <w:p>
      <w:pPr>
        <w:numPr>
          <w:ilvl w:val="0"/>
          <w:numId w:val="1004"/>
        </w:numPr>
        <w:pStyle w:val="Compact"/>
      </w:pPr>
      <w:r>
        <w:rPr>
          <w:bCs/>
          <w:b/>
        </w:rPr>
        <w:t xml:space="preserve">UX Research:</w:t>
      </w:r>
      <w:r>
        <w:t xml:space="preserve"> </w:t>
      </w:r>
      <w:r>
        <w:t xml:space="preserve">Deepen knowledge in UX research methodologies to create data-driven designs that resonate with the Malaysian user base.</w:t>
      </w:r>
    </w:p>
    <w:p>
      <w:pPr>
        <w:numPr>
          <w:ilvl w:val="0"/>
          <w:numId w:val="1004"/>
        </w:numPr>
        <w:pStyle w:val="Compact"/>
      </w:pPr>
      <w:r>
        <w:rPr>
          <w:bCs/>
          <w:b/>
        </w:rPr>
        <w:t xml:space="preserve">Mentorship:</w:t>
      </w:r>
      <w:r>
        <w:t xml:space="preserve"> </w:t>
      </w:r>
      <w:r>
        <w:t xml:space="preserve">Begin mentoring junior designers to develop leadership skills and foster a culture of knowledge sharing within the team.</w:t>
      </w:r>
    </w:p>
    <w:bookmarkEnd w:id="28"/>
    <w:bookmarkStart w:id="29" w:name="conclusion"/>
    <w:p>
      <w:pPr>
        <w:pStyle w:val="Heading2"/>
      </w:pPr>
      <w:r>
        <w:t xml:space="preserve">7. Conclusion</w:t>
      </w:r>
    </w:p>
    <w:p>
      <w:pPr>
        <w:pStyle w:val="FirstParagraph"/>
      </w:pPr>
      <w:r>
        <w:t xml:space="preserve">In conclusion, the Web Designer has performed at a high level during this review period. Their contribution to the agency's success in the Kuala Lumpur market is significant. By addressing the minor areas for improvement outlined in this report, particularly regarding technical handoff and performance optimization, they are well-positioned to take on more senior responsibilities. This Peer Review Report confirms that the individual is a valuable asset to the team and a strong representative of the creative talent available in Malaysia.</w:t>
      </w:r>
    </w:p>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Creative Director</w:t>
      </w:r>
    </w:p>
    <w:p>
      <w:pPr>
        <w:pStyle w:val="BodyText"/>
      </w:pPr>
      <w:r>
        <w:rPr>
          <w:bCs/>
          <w:b/>
        </w:rPr>
        <w:t xml:space="preserve">Signature:</w:t>
      </w:r>
      <w:r>
        <w:t xml:space="preserve"> </w:t>
      </w: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Kuala Lumpur, Malaysia</dc:title>
  <dc:creator/>
  <dc:language>en</dc:language>
  <cp:keywords/>
  <dcterms:created xsi:type="dcterms:W3CDTF">2026-10-10T07:36:21Z</dcterms:created>
  <dcterms:modified xsi:type="dcterms:W3CDTF">2026-10-10T07:36:21Z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