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Amsterdam,</w:t>
      </w:r>
      <w:r>
        <w:t xml:space="preserve"> </w:t>
      </w:r>
      <w:r>
        <w:t xml:space="preserve">Netherlands</w:t>
      </w:r>
    </w:p>
    <w:bookmarkStart w:id="26" w:name="peer-review-report-web-designer"/>
    <w:p>
      <w:pPr>
        <w:pStyle w:val="Heading1"/>
      </w:pPr>
      <w:r>
        <w:t xml:space="preserve">Peer Review Report: Web Designer</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w:t>
      </w:r>
      <w:r>
        <w:t xml:space="preserve"> </w:t>
      </w:r>
      <w:r>
        <w:t xml:space="preserve">Web Designer</w:t>
      </w:r>
    </w:p>
    <w:p>
      <w:pPr>
        <w:pStyle w:val="BodyText"/>
      </w:pPr>
      <w:r>
        <w:rPr>
          <w:bCs/>
          <w:b/>
        </w:rPr>
        <w:t xml:space="preserve">Location:</w:t>
      </w:r>
      <w:r>
        <w:t xml:space="preserve"> </w:t>
      </w:r>
      <w:r>
        <w:t xml:space="preserve">Amsterdam, Netherlands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Senior UX/UI Lead</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Web Designer role within our Amsterdam-based digital agency. Operating in the Netherlands Amsterdam tech hub requires a unique blend of creative excellence, technical precision, and cultural adaptability. This document outlines the findings regarding the designer's ability to produce high-fidelity interfaces, their adherence to Dutch accessibility standards, and their integration within the local multidisciplinary team. The overall assessment indicates a strong alignment with the company's strategic goals, with specific areas identified for further professional development.</w:t>
      </w:r>
    </w:p>
    <w:bookmarkEnd w:id="20"/>
    <w:bookmarkStart w:id="21" w:name="technical-proficiency-and-design-quality"/>
    <w:p>
      <w:pPr>
        <w:pStyle w:val="Heading2"/>
      </w:pPr>
      <w:r>
        <w:t xml:space="preserve">2. Technical Proficiency and Design Quality</w:t>
      </w:r>
    </w:p>
    <w:p>
      <w:pPr>
        <w:pStyle w:val="FirstParagraph"/>
      </w:pPr>
      <w:r>
        <w:t xml:space="preserve">The primary function of the Web Designer is to translate complex business requirements into intuitive, visually compelling digital experiences. During this review period, the subject demonstrated a robust command of industry-standard tools, including Figma, Adobe Creative Suite, and prototyping software. The visual language employed in recent projects reflects a deep understanding of contemporary design trends prevalent in the European market.</w:t>
      </w:r>
    </w:p>
    <w:p>
      <w:pPr>
        <w:pStyle w:val="BodyText"/>
      </w:pPr>
      <w:r>
        <w:t xml:space="preserve">Specifically, the designer's approach to responsive design has been exemplary. Given the high mobile penetration rate in the Netherlands, ensuring seamless cross-device functionality is paramount. The Web Designer successfully implemented fluid grid systems and flexible media queries that maintain aesthetic integrity across all viewports. Furthermore, the attention to detail in micro-interactions has significantly enhanced user engagement metrics on client dashboards.</w:t>
      </w:r>
    </w:p>
    <w:p>
      <w:pPr>
        <w:pStyle w:val="BodyText"/>
      </w:pPr>
      <w:r>
        <w:t xml:space="preserve">A critical aspect of this role is the bridge between design and development. The Web Designer has shown a commendable ability to create developer-ready assets, reducing friction during the handoff phase. The use of component libraries and design systems has been consistent, ensuring scalability and maintainability of the codebase.</w:t>
      </w:r>
    </w:p>
    <w:bookmarkEnd w:id="21"/>
    <w:bookmarkStart w:id="22" w:name="Xa704779c602269af1b7b9be358345ab0ab8af43"/>
    <w:p>
      <w:pPr>
        <w:pStyle w:val="Heading2"/>
      </w:pPr>
      <w:r>
        <w:t xml:space="preserve">3. Adherence to Accessibility and Local Standards</w:t>
      </w:r>
    </w:p>
    <w:p>
      <w:pPr>
        <w:pStyle w:val="FirstParagraph"/>
      </w:pPr>
      <w:r>
        <w:t xml:space="preserve">Working in Amsterdam, Netherlands, necessitates a strict adherence to international and local accessibility guidelines. The Netherlands is a global leader in digital inclusion, and compliance with WCAG 2.1 AA standards is not merely a recommendation but a legal and ethical requirement. This Peer Review Report highlights the Web Designer's proactive approach to inclusive design.</w:t>
      </w:r>
    </w:p>
    <w:p>
      <w:pPr>
        <w:pStyle w:val="BodyText"/>
      </w:pPr>
      <w:r>
        <w:t xml:space="preserve">The subject consistently incorporates color contrast checks, keyboard navigation support, and semantic structure considerations into the early stages of the design process. This foresight prevents costly remediation later in the development cycle. Additionally, the designer has demonstrated cultural sensitivity in their work, ensuring that imagery, iconography, and copy layouts resonate with the diverse, multicultural demographic of Amsterdam. This localization awareness is a vital asset for any Web Designer operating in this region.</w:t>
      </w:r>
    </w:p>
    <w:bookmarkEnd w:id="22"/>
    <w:bookmarkStart w:id="23" w:name="collaboration-and-communication"/>
    <w:p>
      <w:pPr>
        <w:pStyle w:val="Heading2"/>
      </w:pPr>
      <w:r>
        <w:t xml:space="preserve">4. Collaboration and Communication</w:t>
      </w:r>
    </w:p>
    <w:p>
      <w:pPr>
        <w:pStyle w:val="FirstParagraph"/>
      </w:pPr>
      <w:r>
        <w:t xml:space="preserve">The Dutch work culture is characterized by directness, egalitarianism, and a strong emphasis on consensus. The Web Designer has adapted well to this environment, fostering open lines of communication with stakeholders, developers, and product managers. In team meetings, the subject articulates design rationales clearly and is receptive to constructive feedback, embodying the "polder model" of collaborative problem-solving.</w:t>
      </w:r>
    </w:p>
    <w:p>
      <w:pPr>
        <w:pStyle w:val="BodyText"/>
      </w:pPr>
      <w:r>
        <w:t xml:space="preserve">Cross-functional collaboration has been particularly effective. The designer actively participates in sprint planning and retrospectives, ensuring that design constraints are understood by the engineering team. This alignment has resulted in a smoother workflow and higher quality deliverables. The ability to navigate the fast-paced, startup-oriented ecosystem of Amsterdam has been demonstrated through agility and a willingness to iterate rapidly based on user testing data.</w:t>
      </w:r>
    </w:p>
    <w:bookmarkEnd w:id="23"/>
    <w:bookmarkStart w:id="24" w:name="areas-for-improvement"/>
    <w:p>
      <w:pPr>
        <w:pStyle w:val="Heading2"/>
      </w:pPr>
      <w:r>
        <w:t xml:space="preserve">5. Areas for Improvement</w:t>
      </w:r>
    </w:p>
    <w:p>
      <w:pPr>
        <w:pStyle w:val="FirstParagraph"/>
      </w:pPr>
      <w:r>
        <w:t xml:space="preserve">While the performance has been largely positive, this Peer Review Report identifies specific areas for growth. First, there is an opportunity to deepen technical knowledge regarding front-end development. While the designer understands HTML and CSS, a more granular understanding of JavaScript frameworks would further enhance the feasibility of complex animations and interactions.</w:t>
      </w:r>
    </w:p>
    <w:p>
      <w:pPr>
        <w:pStyle w:val="BodyText"/>
      </w:pPr>
      <w:r>
        <w:t xml:space="preserve">Second, time management during the initial discovery phase could be optimized. Occasionally, the pursuit of perfection in early wireframes has delayed the transition to high-fidelity prototyping. Adopting a more "lean" design approach, focusing on speed and validation over initial polish, would align better with the agile methodologies used by our Amsterdam clients.</w:t>
      </w:r>
    </w:p>
    <w:bookmarkEnd w:id="24"/>
    <w:bookmarkStart w:id="25" w:name="conclusion-and-recommendations"/>
    <w:p>
      <w:pPr>
        <w:pStyle w:val="Heading2"/>
      </w:pPr>
      <w:r>
        <w:t xml:space="preserve">6. Conclusion and Recommendations</w:t>
      </w:r>
    </w:p>
    <w:p>
      <w:pPr>
        <w:pStyle w:val="FirstParagraph"/>
      </w:pPr>
      <w:r>
        <w:t xml:space="preserve">In conclusion, the Web Designer has proven to be a valuable asset to the team in the Netherlands Amsterdam market. Their technical skills, combined with a strong ethical stance on accessibility and a collaborative mindset, make them well-suited for the challenges of the modern digital landscape.</w:t>
      </w:r>
    </w:p>
    <w:p>
      <w:pPr>
        <w:pStyle w:val="BodyText"/>
      </w:pPr>
      <w:r>
        <w:t xml:space="preserve">It is recommended that the subject pursue advanced certification in web accessibility and engage in regular code-review sessions with front-end developers to bridge the remaining technical gap. Continued focus on these areas will ensure sustained excellence and career progression within the organization. This Peer Review Report serves as a formal record of these achievements and recommendations for the upcoming performance cycle.</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UX/UI Lead</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Amsterdam, Netherlands</dc:title>
  <dc:creator/>
  <dc:language>en</dc:language>
  <cp:keywords/>
  <dcterms:created xsi:type="dcterms:W3CDTF">2026-10-10T11:30:23Z</dcterms:created>
  <dcterms:modified xsi:type="dcterms:W3CDTF">2026-10-10T11:30:23Z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