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Technical Competency</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Human Resources Department / Project Management Office</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capabilities, technical proficiency, and collaborative effectiveness of a Web Designer operating within the dynamic digital landscape of Nigeria Abuja. As the Federal Capital Territory continues to emerge as a hub for fintech, government digitization, and corporate innovation, the demand for high-caliber web design has never been more critical. This document assesses the subject's ability to deliver user-centric digital experiences that align with both global standards and the specific socio-technical requirements of the Abuja market.</w:t>
      </w:r>
    </w:p>
    <w:p>
      <w:pPr>
        <w:pStyle w:val="BodyText"/>
      </w:pPr>
      <w:r>
        <w:t xml:space="preserve">The scope of this review encompasses an analysis of the Web Designer's visual aesthetics, technical implementation, responsiveness to local user behaviors, and adherence to project timelines. The evaluation is based on recent projects delivered for clients within the Abuja metropolitan area, including corporate entities and public sector organizations.</w:t>
      </w:r>
    </w:p>
    <w:bookmarkEnd w:id="21"/>
    <w:bookmarkStart w:id="22" w:name="X6b544daacf507b27a74bab096056ff2146578b4"/>
    <w:p>
      <w:pPr>
        <w:pStyle w:val="Heading2"/>
      </w:pPr>
      <w:r>
        <w:t xml:space="preserve">2. Technical Proficiency and Design Standards</w:t>
      </w:r>
    </w:p>
    <w:p>
      <w:pPr>
        <w:pStyle w:val="FirstParagraph"/>
      </w:pPr>
      <w:r>
        <w:t xml:space="preserve">The primary function of a Web Designer is to bridge the gap between user experience (UX) and visual interface (UI). In the context of Nigeria Abuja, where internet infrastructure varies and mobile usage is dominant, technical proficiency is paramount. The subject has demonstrated a strong command of modern design tools, including Adobe XD, Figma, and Sketch. Their ability to create high-fidelity prototypes that accurately reflect the final product has significantly reduced development friction.</w:t>
      </w:r>
    </w:p>
    <w:p>
      <w:pPr>
        <w:pStyle w:val="BodyText"/>
      </w:pPr>
      <w:r>
        <w:t xml:space="preserve">Furthermore, the Web Designer exhibits a robust understanding of HTML5, CSS3, and JavaScript frameworks. This technical literacy allows them to design interfaces that are not only visually appealing but also feasible for developers to implement efficiently. The review notes that the subject consistently adheres to WCAG (Web Content Accessibility Guidelines), ensuring that digital products are inclusive—a critical factor for organizations in Abuja aiming for broad public engagement.</w:t>
      </w:r>
    </w:p>
    <w:bookmarkEnd w:id="22"/>
    <w:bookmarkStart w:id="23" w:name="localization-and-market-adaptation"/>
    <w:p>
      <w:pPr>
        <w:pStyle w:val="Heading2"/>
      </w:pPr>
      <w:r>
        <w:t xml:space="preserve">3. Localization and Market Adaptation</w:t>
      </w:r>
    </w:p>
    <w:p>
      <w:pPr>
        <w:pStyle w:val="FirstParagraph"/>
      </w:pPr>
      <w:r>
        <w:t xml:space="preserve">A distinguishing factor in this Peer Review Report is the subject's ability to tailor designs specifically for the Nigeria Abuja demographic. Unlike generic global templates, the Web Designer has shown a keen awareness of local cultural nuances, color psychology, and user expectations. For instance, in recent projects for Abuja-based financial institutions, the subject incorporated trust-building visual elements and simplified navigation structures that cater to users who may be less tech-savvy but are highly mobile-dependent.</w:t>
      </w:r>
    </w:p>
    <w:p>
      <w:pPr>
        <w:pStyle w:val="BodyText"/>
      </w:pPr>
      <w:r>
        <w:t xml:space="preserve">Additionally, the subject has prioritized performance optimization. Recognizing that data costs and network speeds can be variable in Nigeria Abuja, the Web Designer consistently advocates for lightweight assets, optimized images, and efficient code structures. This approach ensures that websites load quickly on 3G and 4G networks, directly contributing to higher conversion rates and user retention for clients in the region.</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any Web Designer working in a collaborative environment. This review highlights the subject's strong interpersonal skills and their ability to articulate design decisions to stakeholders who may not have a technical background. In meetings with clients in Abuja, the subject has successfully translated complex design concepts into clear business benefits, fostering trust and alignment.</w:t>
      </w:r>
    </w:p>
    <w:p>
      <w:pPr>
        <w:pStyle w:val="BodyText"/>
      </w:pPr>
      <w:r>
        <w:t xml:space="preserve">The Web Designer also demonstrates excellent teamwork with developers, content creators, and project managers. They actively participate in agile workflows, providing timely feedback and adapting to changing requirements without compromising design integrity. Their openness to constructive criticism and willingness to iterate based on peer feedback are notable strengths that contribute to a positive team dynamic.</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a few areas for growth. First, the Web Designer could benefit from deeper expertise in advanced motion design and micro-interactions, which are increasingly expected in premium digital experiences. Second, while their knowledge of local market trends is strong, expanding their understanding of emerging technologies such as AI-driven personalization could further enhance their value proposition. Finally, improving documentation practices for design systems would help ensure greater consistency across large-scale projects.</w:t>
      </w:r>
    </w:p>
    <w:bookmarkEnd w:id="25"/>
    <w:bookmarkStart w:id="26" w:name="conclusion-and-recommendation"/>
    <w:p>
      <w:pPr>
        <w:pStyle w:val="Heading2"/>
      </w:pPr>
      <w:r>
        <w:t xml:space="preserve">6. Conclusion and Recommendation</w:t>
      </w:r>
    </w:p>
    <w:p>
      <w:pPr>
        <w:pStyle w:val="FirstParagraph"/>
      </w:pPr>
      <w:r>
        <w:t xml:space="preserve">In conclusion, this Web Designer has proven to be a valuable asset to any organization operating in Nigeria Abuja. Their blend of technical skill, cultural awareness, and collaborative spirit makes them well-suited to meet the evolving digital needs of the region. This Peer Review Report recommends continued investment in their professional development, particularly in advanced interaction design and emerging web technologies. With their current trajectory, the subject is poised to contribute significantly to the digital transformation efforts of Abuja's growing tech ecosystem.</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UX/UI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Nigeria Abuja</dc:title>
  <dc:creator/>
  <dc:language>en</dc:language>
  <cp:keywords/>
  <dcterms:created xsi:type="dcterms:W3CDTF">2026-10-10T05:53:34Z</dcterms:created>
  <dcterms:modified xsi:type="dcterms:W3CDTF">2026-10-10T05:53:34Z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