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peer-review-report-web-designer"/>
    <w:p>
      <w:pPr>
        <w:pStyle w:val="Heading1"/>
      </w:pPr>
      <w:r>
        <w:t xml:space="preserve">Peer Review Report: Web Designer</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Senior Web Designer</w:t>
      </w:r>
    </w:p>
    <w:p>
      <w:pPr>
        <w:pStyle w:val="BodyText"/>
      </w:pPr>
      <w:r>
        <w:rPr>
          <w:bCs/>
          <w:b/>
        </w:rPr>
        <w:t xml:space="preserve">Location:</w:t>
      </w:r>
      <w:r>
        <w:t xml:space="preserve"> </w:t>
      </w:r>
      <w:r>
        <w:t xml:space="preserve">Saint Petersburg, Russia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Creative Director / Senior Frontend Architect</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creative output of the designated Web Designer operating within the Saint Petersburg, Russia market. The assessment focuses on the individual's ability to navigate the unique digital landscape of Northwestern Russia, adhering to local user expectations while maintaining global standards of web design excellence. The review covers a comprehensive analysis of UI/UX methodologies, technical implementation, responsiveness to regional market trends, and collaborative efficiency within the development team.</w:t>
      </w:r>
    </w:p>
    <w:p>
      <w:pPr>
        <w:pStyle w:val="BodyText"/>
      </w:pPr>
      <w:r>
        <w:t xml:space="preserve">The primary objective of this document is to provide a factual, data-driven overview of the Web Designer's contributions. Given the competitive nature of the tech sector in Saint Petersburg, this review highlights how the designer balances aesthetic innovation with functional robustness, ensuring that digital products resonate with the local demographic while remaining scalable for broader deployment.</w:t>
      </w:r>
    </w:p>
    <w:bookmarkEnd w:id="20"/>
    <w:bookmarkStart w:id="21" w:name="technical-proficiency-and-tooling"/>
    <w:p>
      <w:pPr>
        <w:pStyle w:val="Heading2"/>
      </w:pPr>
      <w:r>
        <w:t xml:space="preserve">2. Technical Proficiency and Tooling</w:t>
      </w:r>
    </w:p>
    <w:p>
      <w:pPr>
        <w:pStyle w:val="FirstParagraph"/>
      </w:pPr>
      <w:r>
        <w:t xml:space="preserve">The Web Designer demonstrates a high level of competency in industry-standard design tools, including Figma, Adobe Creative Suite, and prototyping software. In the context of the Saint Petersburg tech ecosystem, where rapid prototyping is essential, the subject's workflow efficiency is commendable. The ability to translate complex requirements into intuitive wireframes has significantly reduced the iteration cycle time for recent projects.</w:t>
      </w:r>
    </w:p>
    <w:p>
      <w:pPr>
        <w:pStyle w:val="BodyText"/>
      </w:pPr>
      <w:r>
        <w:t xml:space="preserve">Furthermore, the review notes a strong understanding of the technical constraints and possibilities of modern web development. The designer consistently produces assets that are optimized for performance, adhering to best practices for image compression, SVG usage, and font loading. This technical awareness is crucial in Saint Petersburg, where internet infrastructure, while generally robust, requires efficient resource management to ensure seamless user experiences across various devices and connection speeds.</w:t>
      </w:r>
    </w:p>
    <w:bookmarkEnd w:id="21"/>
    <w:bookmarkStart w:id="22" w:name="user-experience-ux-and-localization"/>
    <w:p>
      <w:pPr>
        <w:pStyle w:val="Heading2"/>
      </w:pPr>
      <w:r>
        <w:t xml:space="preserve">3. User Experience (UX) and Localization</w:t>
      </w:r>
    </w:p>
    <w:p>
      <w:pPr>
        <w:pStyle w:val="FirstParagraph"/>
      </w:pPr>
      <w:r>
        <w:t xml:space="preserve">A critical aspect of this review is the designer's approach to localization and cultural relevance. Operating in Russia, specifically in a culturally rich hub like Saint Petersburg, requires a nuanced understanding of user behavior. The Web Designer has successfully adapted interfaces to align with local preferences, which often favor information density and detailed content presentation compared to Western minimalist trends.</w:t>
      </w:r>
    </w:p>
    <w:p>
      <w:pPr>
        <w:pStyle w:val="BodyText"/>
      </w:pPr>
      <w:r>
        <w:t xml:space="preserve">The subject has shown particular strength in designing for Cyrillic typography. The selection of typefaces ensures readability and aesthetic harmony, avoiding common pitfalls associated with character spacing and line height in Russian text. Additionally, the designer has effectively integrated local payment gateways and communication tools into the user journey, ensuring a frictionless experience for the target audience in Saint Petersburg.</w:t>
      </w:r>
    </w:p>
    <w:bookmarkEnd w:id="22"/>
    <w:bookmarkStart w:id="23" w:name="visual-design-and-brand-consistency"/>
    <w:p>
      <w:pPr>
        <w:pStyle w:val="Heading2"/>
      </w:pPr>
      <w:r>
        <w:t xml:space="preserve">4. Visual Design and Brand Consistency</w:t>
      </w:r>
    </w:p>
    <w:p>
      <w:pPr>
        <w:pStyle w:val="FirstParagraph"/>
      </w:pPr>
      <w:r>
        <w:t xml:space="preserve">The visual output produced by the Web Designer aligns closely with the brand guidelines established for projects based in Saint Petersburg. The aesthetic choices reflect a sophisticated understanding of the city's architectural and cultural heritage, often incorporating subtle design motifs that resonate with local users without appearing clichéd.</w:t>
      </w:r>
    </w:p>
    <w:p>
      <w:pPr>
        <w:pStyle w:val="BodyText"/>
      </w:pPr>
      <w:r>
        <w:t xml:space="preserve">Color theory application is precise, with careful consideration given to accessibility standards (WCAG). The designer ensures that contrast ratios meet regulatory requirements, which is increasingly important for compliance in the Russian market. The consistency of design systems across multiple platforms—desktop, tablet, and mobile—has been maintained at a high standard, reinforcing brand identity and user trust.</w:t>
      </w:r>
    </w:p>
    <w:bookmarkEnd w:id="23"/>
    <w:bookmarkStart w:id="24" w:name="collaboration-and-communication"/>
    <w:p>
      <w:pPr>
        <w:pStyle w:val="Heading2"/>
      </w:pPr>
      <w:r>
        <w:t xml:space="preserve">5. Collaboration and Communication</w:t>
      </w:r>
    </w:p>
    <w:p>
      <w:pPr>
        <w:pStyle w:val="FirstParagraph"/>
      </w:pPr>
      <w:r>
        <w:t xml:space="preserve">Effective collaboration is vital in the fast-paced environment of Saint Petersburg's digital agencies and tech startups. The Web Designer has demonstrated strong communication skills, bridging the gap between creative vision and technical implementation. Regular syncs with frontend developers have resulted in a high fidelity of design-to-code translation, minimizing discrepancies and rework.</w:t>
      </w:r>
    </w:p>
    <w:p>
      <w:pPr>
        <w:pStyle w:val="BodyText"/>
      </w:pPr>
      <w:r>
        <w:t xml:space="preserve">The subject actively participates in peer reviews, offering constructive feedback to colleagues and receptively incorporating suggestions into their own work. This collaborative spirit fosters a positive team dynamic and contributes to the overall quality of the digital products delivered to clients in the region.</w:t>
      </w:r>
    </w:p>
    <w:bookmarkEnd w:id="24"/>
    <w:bookmarkStart w:id="25" w:name="areas-for-improvement"/>
    <w:p>
      <w:pPr>
        <w:pStyle w:val="Heading2"/>
      </w:pPr>
      <w:r>
        <w:t xml:space="preserve">6. Areas for Improvement</w:t>
      </w:r>
    </w:p>
    <w:p>
      <w:pPr>
        <w:pStyle w:val="FirstParagraph"/>
      </w:pPr>
      <w:r>
        <w:t xml:space="preserve">While the overall performance is strong, this Peer Review Report identifies specific areas for growth. First, there is an opportunity to deepen expertise in motion design and micro-interactions. As the digital landscape in Saint Petersburg evolves, users expect more dynamic and engaging interfaces. Incorporating advanced animation techniques could enhance user engagement and differentiate projects in a competitive market.</w:t>
      </w:r>
    </w:p>
    <w:p>
      <w:pPr>
        <w:pStyle w:val="BodyText"/>
      </w:pPr>
      <w:r>
        <w:t xml:space="preserve">Second, the designer should further explore emerging trends in AI-assisted design tools. Leveraging these technologies could streamline repetitive tasks and allow for more focus on strategic design decisions. Additionally, expanding knowledge of cross-border design regulations may be beneficial for projects that target audiences beyond Russia.</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Web Designer is a valuable asset to the team, demonstrating exceptional skill in creating user-centric, technically sound, and culturally relevant digital experiences for the Saint Petersburg, Russia market. The subject's ability to balance creative innovation with practical constraints is evident in their portfolio and daily contributions.</w:t>
      </w:r>
    </w:p>
    <w:p>
      <w:pPr>
        <w:pStyle w:val="BodyText"/>
      </w:pPr>
      <w:r>
        <w:t xml:space="preserve">It is recommended that the Web Designer continue to refine their skills in motion design and explore advanced prototyping techniques. With continued professional development, the subject is well-positioned to take on more complex projects and contribute to the growth of the digital ecosystem in Saint Petersburg.</w:t>
      </w:r>
    </w:p>
    <w:p>
      <w:pPr>
        <w:pStyle w:val="BodyText"/>
      </w:pPr>
      <w:r>
        <w:t xml:space="preserve">Technical Skills</w:t>
      </w:r>
    </w:p>
    <w:p>
      <w:pPr>
        <w:pStyle w:val="BodyText"/>
      </w:pPr>
      <w:r>
        <w:t xml:space="preserve">9/10</w:t>
      </w:r>
    </w:p>
    <w:p>
      <w:pPr>
        <w:pStyle w:val="BodyText"/>
      </w:pPr>
      <w:r>
        <w:t xml:space="preserve">Creative Vision</w:t>
      </w:r>
    </w:p>
    <w:p>
      <w:pPr>
        <w:pStyle w:val="BodyText"/>
      </w:pPr>
      <w:r>
        <w:t xml:space="preserve">8.5/10</w:t>
      </w:r>
    </w:p>
    <w:p>
      <w:pPr>
        <w:pStyle w:val="BodyText"/>
      </w:pPr>
      <w:r>
        <w:t xml:space="preserve">Localization</w:t>
      </w:r>
    </w:p>
    <w:p>
      <w:pPr>
        <w:pStyle w:val="BodyText"/>
      </w:pPr>
      <w:r>
        <w:t xml:space="preserve">9/10</w:t>
      </w:r>
    </w:p>
    <w:p>
      <w:pPr>
        <w:pStyle w:val="BodyText"/>
      </w:pPr>
      <w:r>
        <w:t xml:space="preserve">Collaboration</w:t>
      </w:r>
    </w:p>
    <w:p>
      <w:pPr>
        <w:pStyle w:val="BodyText"/>
      </w:pPr>
      <w:r>
        <w:t xml:space="preserve">8/10</w:t>
      </w:r>
    </w:p>
    <w:p>
      <w:pPr>
        <w:pStyle w:val="BodyText"/>
      </w:pPr>
      <w:r>
        <w:t xml:space="preserve">This document is confidential and intended for internal use only. Generated for the purpose of professional development and performance evaluation.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Saint Petersburg, Russia</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