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Competency and Operational Safety Assessment</w:t>
      </w:r>
    </w:p>
    <w:p>
      <w:pPr>
        <w:pStyle w:val="BodyText"/>
      </w:pPr>
      <w:r>
        <w:rPr>
          <w:bCs/>
          <w:b/>
        </w:rPr>
        <w:t xml:space="preserve">Role:</w:t>
      </w:r>
      <w:r>
        <w:t xml:space="preserve"> </w:t>
      </w:r>
      <w:r>
        <w:t xml:space="preserve">Certified Welder (Schweißer)</w:t>
      </w:r>
    </w:p>
    <w:p>
      <w:pPr>
        <w:pStyle w:val="BodyText"/>
      </w:pPr>
      <w:r>
        <w:rPr>
          <w:bCs/>
          <w:b/>
        </w:rPr>
        <w:t xml:space="preserve">Location:</w:t>
      </w:r>
      <w:r>
        <w:t xml:space="preserve"> </w:t>
      </w:r>
      <w:r>
        <w:t xml:space="preserve">Germany Berlin (Berlin-Brandenburg Region)</w:t>
      </w:r>
    </w:p>
    <w:bookmarkEnd w:id="20"/>
    <w:p>
      <w:pPr>
        <w:pStyle w:val="BodyText"/>
      </w:pPr>
      <w:r>
        <w:rPr>
          <w:bCs/>
          <w:b/>
        </w:rPr>
        <w:t xml:space="preserve">Employee Name:</w:t>
      </w:r>
      <w:r>
        <w:t xml:space="preserve"> </w:t>
      </w:r>
      <w:r>
        <w:t xml:space="preserve">[Employee Name]</w:t>
      </w:r>
    </w:p>
    <w:p>
      <w:pPr>
        <w:pStyle w:val="BodyText"/>
      </w:pPr>
      <w:r>
        <w:rPr>
          <w:bCs/>
          <w:b/>
        </w:rPr>
        <w:t xml:space="preserve">Review Period:</w:t>
      </w:r>
      <w:r>
        <w:t xml:space="preserve"> </w:t>
      </w:r>
      <w:r>
        <w:t xml:space="preserve">January 2023 – December 2023</w:t>
      </w:r>
    </w:p>
    <w:p>
      <w:pPr>
        <w:pStyle w:val="BodyText"/>
      </w:pPr>
      <w:r>
        <w:rPr>
          <w:bCs/>
          <w:b/>
        </w:rPr>
        <w:t xml:space="preserve">Reviewer Name:</w:t>
      </w:r>
      <w:r>
        <w:t xml:space="preserve"> </w:t>
      </w:r>
      <w:r>
        <w:t xml:space="preserve">[Senior Welder/Supervisor Name]</w:t>
      </w:r>
    </w:p>
    <w:p>
      <w:pPr>
        <w:pStyle w:val="BodyText"/>
      </w:pPr>
      <w:r>
        <w:rPr>
          <w:bCs/>
          <w:b/>
        </w:rPr>
        <w:t xml:space="preserve">Project Site:</w:t>
      </w:r>
      <w:r>
        <w:t xml:space="preserve"> </w:t>
      </w:r>
      <w:r>
        <w:t xml:space="preserve">Industrial Zone, Berlin</w:t>
      </w:r>
    </w:p>
    <w:bookmarkStart w:id="21" w:name="executive-summary"/>
    <w:p>
      <w:pPr>
        <w:pStyle w:val="Heading2"/>
      </w:pPr>
      <w:r>
        <w:t xml:space="preserve">1. Executive Summary</w:t>
      </w:r>
    </w:p>
    <w:p>
      <w:pPr>
        <w:pStyle w:val="FirstParagraph"/>
      </w:pPr>
      <w:r>
        <w:t xml:space="preserve">This Peer Review Report serves as a comprehensive evaluation of the technical proficiency, safety adherence, and professional conduct of the designated Welder operating within the industrial sector of Germany Berlin. The assessment is conducted in strict accordance with the rigorous standards expected in the German manufacturing and construction landscape. Berlin, being a hub for both modern infrastructure development and heavy industry, demands a high level of precision and regulatory compliance. This report evaluates the Welder's ability to execute tasks while adhering to the</w:t>
      </w:r>
      <w:r>
        <w:t xml:space="preserve"> </w:t>
      </w:r>
      <w:r>
        <w:rPr>
          <w:iCs/>
          <w:i/>
        </w:rPr>
        <w:t xml:space="preserve">Arbeitsschutzgesetz</w:t>
      </w:r>
      <w:r>
        <w:t xml:space="preserve"> </w:t>
      </w:r>
      <w:r>
        <w:t xml:space="preserve">(Occupational Safety Act) and specific DIN EN ISO standards relevant to welding processes.</w:t>
      </w:r>
    </w:p>
    <w:bookmarkEnd w:id="21"/>
    <w:bookmarkStart w:id="24" w:name="technical-proficiency-and-weld-quality"/>
    <w:p>
      <w:pPr>
        <w:pStyle w:val="Heading2"/>
      </w:pPr>
      <w:r>
        <w:t xml:space="preserve">2. Technical Proficiency and Weld Quality</w:t>
      </w:r>
    </w:p>
    <w:p>
      <w:pPr>
        <w:pStyle w:val="FirstParagraph"/>
      </w:pPr>
      <w:r>
        <w:t xml:space="preserve">The core of this Peer Review Report focuses on the tangible output of the Welder. In the context of Germany Berlin, where structural integrity is paramount for both new developments and the maintenance of historic infrastructure, weld quality is non-negotiable.</w:t>
      </w:r>
    </w:p>
    <w:bookmarkStart w:id="22" w:name="adherence-to-din-en-iso-standards"/>
    <w:p>
      <w:pPr>
        <w:pStyle w:val="Heading3"/>
      </w:pPr>
      <w:r>
        <w:t xml:space="preserve">2.1 Adherence to DIN EN ISO Standards</w:t>
      </w:r>
    </w:p>
    <w:p>
      <w:pPr>
        <w:pStyle w:val="FirstParagraph"/>
      </w:pPr>
      <w:r>
        <w:t xml:space="preserve">The Welder has demonstrated a strong understanding of the relevant DIN EN ISO standards, particularly ISO 5817 (Quality levels for fusion welding of steel, nickel, titanium, and their alloys). Throughout the review period, the Welder consistently produced joints that met the "B" quality level requirements for structural steelwork. The visual inspection of welds revealed minimal porosity, consistent bead width, and proper penetration depth.</w:t>
      </w:r>
    </w:p>
    <w:bookmarkEnd w:id="22"/>
    <w:bookmarkStart w:id="23" w:name="versatility-in-welding-processes"/>
    <w:p>
      <w:pPr>
        <w:pStyle w:val="Heading3"/>
      </w:pPr>
      <w:r>
        <w:t xml:space="preserve">2.2 Versatility in Welding Processes</w:t>
      </w:r>
    </w:p>
    <w:p>
      <w:pPr>
        <w:pStyle w:val="FirstParagraph"/>
      </w:pPr>
      <w:r>
        <w:t xml:space="preserve">The assessment highlights the Welder's versatility in utilizing various welding techniques required in the Berlin market, including:</w:t>
      </w:r>
    </w:p>
    <w:p>
      <w:pPr>
        <w:numPr>
          <w:ilvl w:val="0"/>
          <w:numId w:val="1001"/>
        </w:numPr>
        <w:pStyle w:val="Compact"/>
      </w:pPr>
      <w:r>
        <w:rPr>
          <w:bCs/>
          <w:b/>
        </w:rPr>
        <w:t xml:space="preserve">MIG/MAG Welding (GMAW):</w:t>
      </w:r>
      <w:r>
        <w:t xml:space="preserve"> </w:t>
      </w:r>
      <w:r>
        <w:t xml:space="preserve">Excellent control over wire feed speed and voltage, resulting in clean, spatter-free welds on carbon steel.</w:t>
      </w:r>
    </w:p>
    <w:p>
      <w:pPr>
        <w:numPr>
          <w:ilvl w:val="0"/>
          <w:numId w:val="1001"/>
        </w:numPr>
        <w:pStyle w:val="Compact"/>
      </w:pPr>
      <w:r>
        <w:rPr>
          <w:bCs/>
          <w:b/>
        </w:rPr>
        <w:t xml:space="preserve">TIG Welding (GTAW):</w:t>
      </w:r>
      <w:r>
        <w:t xml:space="preserve"> </w:t>
      </w:r>
      <w:r>
        <w:t xml:space="preserve">High precision observed in welding stainless steel and aluminum components, crucial for architectural projects in Berlin.</w:t>
      </w:r>
    </w:p>
    <w:p>
      <w:pPr>
        <w:numPr>
          <w:ilvl w:val="0"/>
          <w:numId w:val="1001"/>
        </w:numPr>
        <w:pStyle w:val="Compact"/>
      </w:pPr>
      <w:r>
        <w:rPr>
          <w:bCs/>
          <w:b/>
        </w:rPr>
        <w:t xml:space="preserve">Stick Welding (SMAW):</w:t>
      </w:r>
      <w:r>
        <w:t xml:space="preserve"> </w:t>
      </w:r>
      <w:r>
        <w:t xml:space="preserve">Effective performance in outdoor conditions, maintaining quality despite variable weather conditions typical of the region.</w:t>
      </w:r>
    </w:p>
    <w:bookmarkEnd w:id="23"/>
    <w:bookmarkEnd w:id="24"/>
    <w:bookmarkStart w:id="27" w:name="X7358ac7e684a0e02ee683bd8366e04e9a9c52cd"/>
    <w:p>
      <w:pPr>
        <w:pStyle w:val="Heading2"/>
      </w:pPr>
      <w:r>
        <w:t xml:space="preserve">3. Safety Compliance and Regulatory Adherence</w:t>
      </w:r>
    </w:p>
    <w:p>
      <w:pPr>
        <w:pStyle w:val="FirstParagraph"/>
      </w:pPr>
      <w:r>
        <w:t xml:space="preserve">Safety is the cornerstone of any industrial operation in Germany. This Peer Review Report places significant weight on the Welder's compliance with local and federal safety regulations.</w:t>
      </w:r>
    </w:p>
    <w:bookmarkStart w:id="25" w:name="personal-protective-equipment-ppe"/>
    <w:p>
      <w:pPr>
        <w:pStyle w:val="Heading3"/>
      </w:pPr>
      <w:r>
        <w:t xml:space="preserve">3.1 Personal Protective Equipment (PPE)</w:t>
      </w:r>
    </w:p>
    <w:p>
      <w:pPr>
        <w:pStyle w:val="FirstParagraph"/>
      </w:pPr>
      <w:r>
        <w:t xml:space="preserve">The Welder consistently utilized the required PPE, including auto-darkening helmets, flame-resistant clothing, and appropriate respiratory protection. This is particularly important in Germany Berlin, where environmental regulations regarding fume extraction are strictly enforced. The Welder demonstrated proper usage of local exhaust ventilation systems to minimize exposure to hazardous fumes.</w:t>
      </w:r>
    </w:p>
    <w:bookmarkEnd w:id="25"/>
    <w:bookmarkStart w:id="26" w:name="hot-work-permits-and-fire-safety"/>
    <w:p>
      <w:pPr>
        <w:pStyle w:val="Heading3"/>
      </w:pPr>
      <w:r>
        <w:t xml:space="preserve">3.2 Hot Work Permits and Fire Safety</w:t>
      </w:r>
    </w:p>
    <w:p>
      <w:pPr>
        <w:pStyle w:val="FirstParagraph"/>
      </w:pPr>
      <w:r>
        <w:t xml:space="preserve">Adherence to the</w:t>
      </w:r>
      <w:r>
        <w:t xml:space="preserve"> </w:t>
      </w:r>
      <w:r>
        <w:rPr>
          <w:iCs/>
          <w:i/>
        </w:rPr>
        <w:t xml:space="preserve">Feuerwehrordnung</w:t>
      </w:r>
      <w:r>
        <w:t xml:space="preserve"> </w:t>
      </w:r>
      <w:r>
        <w:t xml:space="preserve">(Fire Department Regulations) was exemplary. The Welder consistently ensured that hot work permits were obtained prior to commencing operations. Fire watches were established correctly, and flammable materials were properly cleared from the welding zone, mitigating risks in the dense urban environment of Berlin.</w:t>
      </w:r>
    </w:p>
    <w:bookmarkEnd w:id="26"/>
    <w:bookmarkEnd w:id="27"/>
    <w:bookmarkStart w:id="28" w:name="efficiency-and-time-management"/>
    <w:p>
      <w:pPr>
        <w:pStyle w:val="Heading2"/>
      </w:pPr>
      <w:r>
        <w:t xml:space="preserve">4. Efficiency and Time Management</w:t>
      </w:r>
    </w:p>
    <w:p>
      <w:pPr>
        <w:pStyle w:val="FirstParagraph"/>
      </w:pPr>
      <w:r>
        <w:t xml:space="preserve">In the competitive industrial landscape of Germany Berlin, project timelines are critical. This Peer Review Report evaluates the Welder's ability to balance quality with speed.</w:t>
      </w:r>
    </w:p>
    <w:p>
      <w:pPr>
        <w:pStyle w:val="BodyText"/>
      </w:pPr>
      <w:r>
        <w:t xml:space="preserve">The Welder has shown a commendable ability to prepare workpieces efficiently, reducing setup time without compromising alignment or fit-up. The reduction in rework due to high-quality initial welds has contributed positively to the overall project schedule. However, there is room for improvement in optimizing travel speed during long seam welds to further enhance productivity.</w:t>
      </w:r>
    </w:p>
    <w:bookmarkEnd w:id="28"/>
    <w:bookmarkStart w:id="29" w:name="communication-and-teamwork"/>
    <w:p>
      <w:pPr>
        <w:pStyle w:val="Heading2"/>
      </w:pPr>
      <w:r>
        <w:t xml:space="preserve">5. Communication and Teamwork</w:t>
      </w:r>
    </w:p>
    <w:p>
      <w:pPr>
        <w:pStyle w:val="FirstParagraph"/>
      </w:pPr>
      <w:r>
        <w:t xml:space="preserve">Effective communication is vital in a multicultural work environment like Germany Berlin. The Welder has demonstrated the ability to communicate clearly with supervisors, engineers, and fellow tradespeople.</w:t>
      </w:r>
    </w:p>
    <w:p>
      <w:pPr>
        <w:pStyle w:val="BodyText"/>
      </w:pPr>
      <w:r>
        <w:t xml:space="preserve">The Welder actively participates in safety briefings and technical discussions. Feedback from peers indicates a collaborative attitude, with a willingness to assist colleagues and share knowledge regarding welding techniques and safety protocols. The ability to read and interpret technical drawings and welding symbols in accordance with German standards is a key strength noted in this Peer Review Report.</w:t>
      </w:r>
    </w:p>
    <w:bookmarkEnd w:id="29"/>
    <w:bookmarkStart w:id="30" w:name="areas-for-improvement"/>
    <w:p>
      <w:pPr>
        <w:pStyle w:val="Heading2"/>
      </w:pPr>
      <w:r>
        <w:t xml:space="preserve">6. Areas for Improvement</w:t>
      </w:r>
    </w:p>
    <w:p>
      <w:pPr>
        <w:pStyle w:val="FirstParagraph"/>
      </w:pPr>
      <w:r>
        <w:t xml:space="preserve">While the overall performance is strong, this Peer Review Report identifies specific areas for development:</w:t>
      </w:r>
    </w:p>
    <w:p>
      <w:pPr>
        <w:numPr>
          <w:ilvl w:val="0"/>
          <w:numId w:val="1002"/>
        </w:numPr>
        <w:pStyle w:val="Compact"/>
      </w:pPr>
      <w:r>
        <w:rPr>
          <w:bCs/>
          <w:b/>
        </w:rPr>
        <w:t xml:space="preserve">Advanced Certification:</w:t>
      </w:r>
      <w:r>
        <w:t xml:space="preserve"> </w:t>
      </w:r>
      <w:r>
        <w:t xml:space="preserve">It is recommended that the Welder pursue additional certifications in specialized welding processes to align with the evolving demands of the Berlin industrial sector.</w:t>
      </w:r>
    </w:p>
    <w:p>
      <w:pPr>
        <w:numPr>
          <w:ilvl w:val="0"/>
          <w:numId w:val="1002"/>
        </w:numPr>
        <w:pStyle w:val="Compact"/>
      </w:pPr>
      <w:r>
        <w:rPr>
          <w:bCs/>
          <w:b/>
        </w:rPr>
        <w:t xml:space="preserve">Digital Documentation:</w:t>
      </w:r>
      <w:r>
        <w:t xml:space="preserve"> </w:t>
      </w:r>
      <w:r>
        <w:t xml:space="preserve">Improving proficiency in digital welding documentation systems used by modern German firms would enhance administrative efficiency.</w:t>
      </w:r>
    </w:p>
    <w:p>
      <w:pPr>
        <w:numPr>
          <w:ilvl w:val="0"/>
          <w:numId w:val="1002"/>
        </w:numPr>
        <w:pStyle w:val="Compact"/>
      </w:pPr>
      <w:r>
        <w:rPr>
          <w:bCs/>
          <w:b/>
        </w:rPr>
        <w:t xml:space="preserve">Language Skills:</w:t>
      </w:r>
      <w:r>
        <w:t xml:space="preserve"> </w:t>
      </w:r>
      <w:r>
        <w:t xml:space="preserve">While technical communication is adequate, further improvement in German language skills would facilitate better integration and understanding of complex regulatory documents.</w:t>
      </w:r>
    </w:p>
    <w:bookmarkEnd w:id="30"/>
    <w:bookmarkStart w:id="31" w:name="scoring-summary"/>
    <w:p>
      <w:pPr>
        <w:pStyle w:val="Heading2"/>
      </w:pPr>
      <w:r>
        <w:t xml:space="preserve">7. Scoring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Weld Quality &amp; Standards Compliance</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Safety &amp; Regulatory Adherence</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Technical Versatility</w:t>
            </w:r>
          </w:p>
        </w:tc>
        <w:tc>
          <w:tcPr/>
          <w:p>
            <w:pPr>
              <w:pStyle w:val="Compact"/>
              <w:jc w:val="left"/>
            </w:pPr>
            <w:r>
              <w:t xml:space="preserve">4</w:t>
            </w:r>
          </w:p>
        </w:tc>
        <w:tc>
          <w:tcPr/>
          <w:p>
            <w:pPr>
              <w:pStyle w:val="Compact"/>
              <w:jc w:val="left"/>
            </w:pPr>
            <w:r>
              <w:t xml:space="preserve">Very Good</w:t>
            </w:r>
          </w:p>
        </w:tc>
      </w:tr>
      <w:tr>
        <w:tc>
          <w:tcPr/>
          <w:p>
            <w:pPr>
              <w:pStyle w:val="Compact"/>
              <w:jc w:val="left"/>
            </w:pPr>
            <w:r>
              <w:t xml:space="preserve">Efficiency &amp; Productivity</w:t>
            </w:r>
          </w:p>
        </w:tc>
        <w:tc>
          <w:tcPr/>
          <w:p>
            <w:pPr>
              <w:pStyle w:val="Compact"/>
              <w:jc w:val="left"/>
            </w:pPr>
            <w:r>
              <w:t xml:space="preserve">3</w:t>
            </w:r>
          </w:p>
        </w:tc>
        <w:tc>
          <w:tcPr/>
          <w:p>
            <w:pPr>
              <w:pStyle w:val="Compact"/>
              <w:jc w:val="left"/>
            </w:pPr>
            <w:r>
              <w:t xml:space="preserve">Satisfactory</w:t>
            </w:r>
          </w:p>
        </w:tc>
      </w:tr>
      <w:tr>
        <w:tc>
          <w:tcPr/>
          <w:p>
            <w:pPr>
              <w:pStyle w:val="Compact"/>
              <w:jc w:val="left"/>
            </w:pPr>
            <w:r>
              <w:t xml:space="preserve">Communication &amp; Teamwork</w:t>
            </w:r>
          </w:p>
        </w:tc>
        <w:tc>
          <w:tcPr/>
          <w:p>
            <w:pPr>
              <w:pStyle w:val="Compact"/>
              <w:jc w:val="left"/>
            </w:pPr>
            <w:r>
              <w:t xml:space="preserve">4</w:t>
            </w:r>
          </w:p>
        </w:tc>
        <w:tc>
          <w:tcPr/>
          <w:p>
            <w:pPr>
              <w:pStyle w:val="Compact"/>
              <w:jc w:val="left"/>
            </w:pPr>
            <w:r>
              <w:t xml:space="preserve">Very Good</w:t>
            </w:r>
          </w:p>
        </w:tc>
      </w:tr>
    </w:tbl>
    <w:bookmarkEnd w:id="31"/>
    <w:bookmarkStart w:id="32" w:name="conclusion"/>
    <w:p>
      <w:pPr>
        <w:pStyle w:val="Heading2"/>
      </w:pPr>
      <w:r>
        <w:t xml:space="preserve">8. Conclusion</w:t>
      </w:r>
    </w:p>
    <w:p>
      <w:pPr>
        <w:pStyle w:val="FirstParagraph"/>
      </w:pPr>
      <w:r>
        <w:t xml:space="preserve">This Peer Review Report concludes that the Welder is a highly competent and reliable professional who meets the stringent requirements of the welding industry in Germany Berlin. Their commitment to quality, safety, and continuous improvement makes them a valuable asset to the team. With focused development in the identified areas, the Welder is well-positioned for career advancement within the region's dynamic industrial sector.</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[Date]</w:t>
      </w:r>
    </w:p>
    <w:p>
      <w:pPr>
        <w:pStyle w:val="BodyText"/>
      </w:pPr>
      <w:r>
        <w:rPr>
          <w:bCs/>
          <w:b/>
        </w:rPr>
        <w:t xml:space="preserve">Employee Acknowledgment:</w:t>
      </w:r>
    </w:p>
    <w:p>
      <w:pPr>
        <w:pStyle w:val="BodyText"/>
      </w:pPr>
      <w:r>
        <w:t xml:space="preserve">[Signature]</w:t>
      </w:r>
    </w:p>
    <w:p>
      <w:pPr>
        <w:pStyle w:val="BodyText"/>
      </w:pPr>
      <w:r>
        <w:rPr>
          <w:bCs/>
          <w:b/>
        </w:rPr>
        <w:t xml:space="preserve">Date:</w:t>
      </w:r>
      <w:r>
        <w:t xml:space="preserve"> </w:t>
      </w:r>
      <w:r>
        <w:t xml:space="preserve">[Date]</w:t>
      </w:r>
    </w:p>
    <w:p>
      <w:pPr>
        <w:pStyle w:val="BodyText"/>
      </w:pPr>
      <w:r>
        <w:t xml:space="preserve">Confidential Document - Internal Use Only | Prepared for Peer Review Process in Germany Berlin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