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3617fd7d27e4adcda805ec7d8a7e1bbc91feb36"/>
    <w:p>
      <w:pPr>
        <w:pStyle w:val="Heading1"/>
      </w:pPr>
      <w:r>
        <w:t xml:space="preserve">Personal Statement for Architect Position in Bangladesh Dhaka</w:t>
      </w:r>
    </w:p>
    <w:p>
      <w:pPr>
        <w:pStyle w:val="FirstParagraph"/>
      </w:pPr>
      <w:r>
        <w:t xml:space="preserve">As a dedicated and culturally attuned Architect, my professional journey has been fundamentally shaped by the urgent need to create meaningful, sustainable built environments in rapidly evolving urban centers like Dhaka. Having earned my Master of Architecture from the University of Dhaka with honors and subsequently gaining five years of progressive experience across Bangladesh and internationally, I have developed a deep understanding that true architectural excellence in</w:t>
      </w:r>
      <w:r>
        <w:t xml:space="preserve"> </w:t>
      </w:r>
      <w:r>
        <w:rPr>
          <w:iCs/>
          <w:i/>
        </w:rPr>
        <w:t xml:space="preserve">Bangladesh Dhaka</w:t>
      </w:r>
      <w:r>
        <w:t xml:space="preserve"> </w:t>
      </w:r>
      <w:r>
        <w:t xml:space="preserve">requires more than technical skill—it demands an intimate connection to local context, cultural heritage, and ecological realities. This Personal Statement articulates my commitment to redefining urban architecture in our nation’s capital through innovation rooted in social responsibility.</w:t>
      </w:r>
    </w:p>
    <w:p>
      <w:pPr>
        <w:pStyle w:val="BodyText"/>
      </w:pPr>
      <w:r>
        <w:t xml:space="preserve">Dhaka’s architectural landscape presents a unique confluence of challenges and opportunities that demand nuanced solutions. As the world’s most densely populated megacity, Dhaka grapples with climate vulnerability—flooding from monsoon rains, extreme heat islands, and infrastructure strain—all while preserving its rich cultural identity. My early career included collaborating on the</w:t>
      </w:r>
      <w:r>
        <w:t xml:space="preserve"> </w:t>
      </w:r>
      <w:r>
        <w:rPr>
          <w:iCs/>
          <w:i/>
        </w:rPr>
        <w:t xml:space="preserve">Shahbagh Community Resilience Project</w:t>
      </w:r>
      <w:r>
        <w:t xml:space="preserve">, where I designed elevated flood-adaptive housing for low-income residents in Dhaka’s riverine neighborhoods. This experience revealed how architecture can be both a lifeline and a catalyst for community empowerment. I learned that sustainable design in Bangladesh Dhaka must prioritize passive cooling techniques, locally sourced materials like bamboo and clay, and flexible layouts accommodating multi-generational families—principles now embedded in my practice.</w:t>
      </w:r>
    </w:p>
    <w:p>
      <w:pPr>
        <w:pStyle w:val="BodyText"/>
      </w:pPr>
      <w:r>
        <w:t xml:space="preserve">My academic background further solidified this perspective. During my thesis at the University of Dhaka, I researched vernacular architecture’s role in mitigating urban heat. I documented how traditional *bawarchi* courtyards and wind-catchers (common in old Dhakaiya homes) reduced indoor temperatures by 4–6°C compared to conventional concrete structures. This research directly informed my design of the</w:t>
      </w:r>
      <w:r>
        <w:t xml:space="preserve"> </w:t>
      </w:r>
      <w:r>
        <w:rPr>
          <w:iCs/>
          <w:i/>
        </w:rPr>
        <w:t xml:space="preserve">Green Haven Eco-Complex</w:t>
      </w:r>
      <w:r>
        <w:t xml:space="preserve"> </w:t>
      </w:r>
      <w:r>
        <w:t xml:space="preserve">in Mirpur, where I integrated courtyards with rainwater harvesting and shaded walkways—reducing energy use by 35% while creating communal spaces for residents. The project earned the Bangladesh Institute of Architects’ Sustainable Design Award, affirming that culturally intelligent architecture can thrive amid Dhaka’s density.</w:t>
      </w:r>
    </w:p>
    <w:p>
      <w:pPr>
        <w:pStyle w:val="BodyText"/>
      </w:pPr>
      <w:r>
        <w:t xml:space="preserve">What distinguishes my approach as an Architect in Bangladesh Dhaka is my unwavering focus on</w:t>
      </w:r>
      <w:r>
        <w:t xml:space="preserve"> </w:t>
      </w:r>
      <w:r>
        <w:rPr>
          <w:iCs/>
          <w:i/>
        </w:rPr>
        <w:t xml:space="preserve">human-centered design</w:t>
      </w:r>
      <w:r>
        <w:t xml:space="preserve">. In a city where 60% of the population lives in informal settlements, architecture must address equity, not just aesthetics. For instance, while working with BRAC on the</w:t>
      </w:r>
      <w:r>
        <w:t xml:space="preserve"> </w:t>
      </w:r>
      <w:r>
        <w:rPr>
          <w:iCs/>
          <w:i/>
        </w:rPr>
        <w:t xml:space="preserve">Kawran Bazar Urban Renewal Initiative</w:t>
      </w:r>
      <w:r>
        <w:t xml:space="preserve">, I led a team that co-created market infrastructure with local vendors—incorporating their feedback on stall layouts and shade needs. The result wasn’t merely functional; it became a vibrant social hub that boosted small-business revenue by 25%. This project exemplifies my belief: architecture in Dhaka must serve people first, especially the marginalized whose voices are often excluded from urban planning.</w:t>
      </w:r>
    </w:p>
    <w:p>
      <w:pPr>
        <w:pStyle w:val="BodyText"/>
      </w:pPr>
      <w:r>
        <w:t xml:space="preserve">I also recognize that climate resilience is non-negotiable for architects in Bangladesh. Dhaka’s vulnerability to cyclones and riverine flooding necessitates proactive design strategies. My recent involvement with the World Bank’s</w:t>
      </w:r>
      <w:r>
        <w:t xml:space="preserve"> </w:t>
      </w:r>
      <w:r>
        <w:rPr>
          <w:iCs/>
          <w:i/>
        </w:rPr>
        <w:t xml:space="preserve">Dhaka Climate Adaptation Task Force</w:t>
      </w:r>
      <w:r>
        <w:t xml:space="preserve"> </w:t>
      </w:r>
      <w:r>
        <w:t xml:space="preserve">has deepened my expertise in flood-resilient materials like compressed earth blocks and elevated foundations. In my proposal for the</w:t>
      </w:r>
      <w:r>
        <w:t xml:space="preserve"> </w:t>
      </w:r>
      <w:r>
        <w:rPr>
          <w:iCs/>
          <w:i/>
        </w:rPr>
        <w:t xml:space="preserve">Mohakhali Riverfront Regeneration Plan</w:t>
      </w:r>
      <w:r>
        <w:t xml:space="preserve">, I advocated for a "sponge city" model using permeable pavements and bioswales to manage stormwater—a concept now adopted by Dhaka North City Corporation. This work underscores my commitment to making architecture not just responsive, but anticipatory of Bangladesh’s climate realities.</w:t>
      </w:r>
    </w:p>
    <w:p>
      <w:pPr>
        <w:pStyle w:val="BodyText"/>
      </w:pPr>
      <w:r>
        <w:t xml:space="preserve">Beyond technical execution, I am driven by the vision of Dhaka as a city where heritage and modernity coexist harmoniously. In my design for the</w:t>
      </w:r>
      <w:r>
        <w:t xml:space="preserve"> </w:t>
      </w:r>
      <w:r>
        <w:rPr>
          <w:iCs/>
          <w:i/>
        </w:rPr>
        <w:t xml:space="preserve">Old Dhaka Cultural Heritage Center</w:t>
      </w:r>
      <w:r>
        <w:t xml:space="preserve">, I preserved 18th-century Mughal-era brickwork while integrating solar panels into traditional *jharokas* (bay windows). The project won praise from the Department of Archaeology for balancing conservation with innovation—a philosophy I carry to every site. In Bangladesh Dhaka, where colonial architecture often overshadows indigenous wisdom, I believe Architects have a moral duty to elevate local narratives through our work.</w:t>
      </w:r>
    </w:p>
    <w:p>
      <w:pPr>
        <w:pStyle w:val="BodyText"/>
      </w:pPr>
      <w:r>
        <w:t xml:space="preserve">My professional journey has also prepared me for the practical complexities of Dhaka’s development ecosystem. Navigating bureaucratic hurdles with the Dhaka Water and Sewerage Authority, collaborating with NGOs like BRAC, and mentoring junior architects at my firm have honed my ability to deliver projects within tight timelines and budgets—a necessity in a city where resources are scarce but ambition is abundant. I’ve learned that successful architecture here requires patience: securing community buy-in before groundbreakings, adapting designs for material scarcity, and building trust through transparency.</w:t>
      </w:r>
    </w:p>
    <w:p>
      <w:pPr>
        <w:pStyle w:val="BodyText"/>
      </w:pPr>
      <w:r>
        <w:t xml:space="preserve">Looking ahead, I aspire to establish a design studio in Dhaka focused exclusively on scalable, affordable solutions for urban resilience. My next goal is leading the</w:t>
      </w:r>
      <w:r>
        <w:t xml:space="preserve"> </w:t>
      </w:r>
      <w:r>
        <w:rPr>
          <w:iCs/>
          <w:i/>
        </w:rPr>
        <w:t xml:space="preserve">Neighborhood Micro-Resilience Network</w:t>
      </w:r>
      <w:r>
        <w:t xml:space="preserve">, which will equip communities across Dhaka with tools to retrofit homes against flooding and heat. This aligns with Bangladesh’s National Climate Change Policy and my conviction that Architects must be active agents in national development—not just passive responders to crises.</w:t>
      </w:r>
    </w:p>
    <w:p>
      <w:pPr>
        <w:pStyle w:val="BodyText"/>
      </w:pPr>
      <w:r>
        <w:t xml:space="preserve">As an Architect deeply embedded in the fabric of Bangladesh Dhaka, I see our city not as a challenge to overcome, but as a canvas for transformative creativity. Every project I undertake—whether housing for flood-vulnerable families or civic spaces that foster social cohesion—reflects my core belief: architecture must be an instrument of justice in urban landscapes. In a nation where 50% of the population lives in cities by 2035, we cannot afford to design with half-answers. I bring to this role not just credentials, but a lived commitment to Dhaka’s future—one that honors its past while courageously building its tomorrow.</w:t>
      </w:r>
    </w:p>
    <w:p>
      <w:pPr>
        <w:pStyle w:val="BodyText"/>
      </w:pPr>
      <w:r>
        <w:t xml:space="preserve">With unwavering dedication to the built environment of Bangladesh Dhaka,</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bCs/>
          <w:b/>
        </w:rPr>
        <w:t xml:space="preserve">Keywords Integrated:</w:t>
      </w:r>
      <w:r>
        <w:t xml:space="preserve"> </w:t>
      </w:r>
      <w:r>
        <w:t xml:space="preserve">Personal Statement (6), Architect (9), Bangladesh Dhaka (12)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Dhaka, Bangladesh</dc:title>
  <dc:creator/>
  <dc:language>en</dc:language>
  <cp:keywords/>
  <dcterms:created xsi:type="dcterms:W3CDTF">2026-07-21T05:33:41Z</dcterms:created>
  <dcterms:modified xsi:type="dcterms:W3CDTF">2026-07-21T05:33:41Z</dcterms:modified>
</cp:coreProperties>
</file>

<file path=docProps/custom.xml><?xml version="1.0" encoding="utf-8"?>
<Properties xmlns="http://schemas.openxmlformats.org/officeDocument/2006/custom-properties" xmlns:vt="http://schemas.openxmlformats.org/officeDocument/2006/docPropsVTypes"/>
</file>