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Architectural</w:t>
      </w:r>
      <w:r>
        <w:t xml:space="preserve"> </w:t>
      </w:r>
      <w:r>
        <w:t xml:space="preserve">Vision</w:t>
      </w:r>
      <w:r>
        <w:t xml:space="preserve"> </w:t>
      </w:r>
      <w:r>
        <w:t xml:space="preserve">in</w:t>
      </w:r>
      <w:r>
        <w:t xml:space="preserve"> </w:t>
      </w:r>
      <w:r>
        <w:t xml:space="preserve">Berlin</w:t>
      </w:r>
    </w:p>
    <w:bookmarkStart w:id="20" w:name="Xf3c56d1cba7215e5fbe540a3fc2b5b30608207b"/>
    <w:p>
      <w:pPr>
        <w:pStyle w:val="Heading1"/>
      </w:pPr>
      <w:r>
        <w:t xml:space="preserve">Personal Statement: Embracing Architectural Innovation in Germany Berlin</w:t>
      </w:r>
    </w:p>
    <w:p>
      <w:pPr>
        <w:pStyle w:val="FirstParagraph"/>
      </w:pPr>
      <w:r>
        <w:t xml:space="preserve">In the vibrant tapestry of global cities, few embody the dynamic fusion of history, innovation, and cultural resilience as profoundly as Berlin. As I prepare to contribute my architectural expertise to this extraordinary metropolis, I write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not merely as an application document but as a testament to my deep commitment to shaping Berlin’s evolving urban landscape. My journey as an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has been meticulously aligned with the values, challenges, and aspirations of Germany Berlin—where every project is a dialogue between past and future.</w:t>
      </w:r>
    </w:p>
    <w:p>
      <w:pPr>
        <w:pStyle w:val="BodyText"/>
      </w:pPr>
      <w:r>
        <w:t xml:space="preserve">My academic foundation was forged at the Technische Universität München (TUM), where I specialized in Sustainable Urban Design within Germany’s rigorous architectural curriculum. This education immersed me in the technical precision required by German building standards (</w:t>
      </w:r>
      <w:r>
        <w:rPr>
          <w:iCs/>
          <w:i/>
        </w:rPr>
        <w:t xml:space="preserve">Bauordnung</w:t>
      </w:r>
      <w:r>
        <w:t xml:space="preserve">) while cultivating a critical perspective on Berlin’s unique urban fabric. I studied how post-reunification projects like the Reichstag Dome (by Norman Foster) redefined transparency in governance, and how contemporary initiatives such as the</w:t>
      </w:r>
      <w:r>
        <w:t xml:space="preserve"> </w:t>
      </w:r>
      <w:r>
        <w:rPr>
          <w:iCs/>
          <w:i/>
        </w:rPr>
        <w:t xml:space="preserve">Tempelhofer Feld</w:t>
      </w:r>
      <w:r>
        <w:t xml:space="preserve"> </w:t>
      </w:r>
      <w:r>
        <w:t xml:space="preserve">repurpose industrial landscapes into public commons. These case studies were not academic exercises; they were blueprints for my philosophy: architecture must serve social cohesion while respecting historical continuity—a principle central to Berlin’s identity.</w:t>
      </w:r>
    </w:p>
    <w:p>
      <w:pPr>
        <w:pStyle w:val="BodyText"/>
      </w:pPr>
      <w:r>
        <w:t xml:space="preserve">Professionally, I honed my practice at a Berlin-based studio,</w:t>
      </w:r>
      <w:r>
        <w:t xml:space="preserve"> </w:t>
      </w:r>
      <w:r>
        <w:rPr>
          <w:iCs/>
          <w:i/>
        </w:rPr>
        <w:t xml:space="preserve">Urban Nexus Design</w:t>
      </w:r>
      <w:r>
        <w:t xml:space="preserve">, where I contributed to the</w:t>
      </w:r>
      <w:r>
        <w:t xml:space="preserve"> </w:t>
      </w:r>
      <w:r>
        <w:rPr>
          <w:iCs/>
          <w:i/>
        </w:rPr>
        <w:t xml:space="preserve">Mühlenstraße Housing Cooperative</w:t>
      </w:r>
      <w:r>
        <w:t xml:space="preserve">, a project integrating climate-positive design with affordable housing. This experience was pivotal: it required me to navigate Berlin’s complex zoning laws (</w:t>
      </w:r>
      <w:r>
        <w:rPr>
          <w:iCs/>
          <w:i/>
        </w:rPr>
        <w:t xml:space="preserve">Bebauungsplan</w:t>
      </w:r>
      <w:r>
        <w:t xml:space="preserve">), coordinate with the Senate Department for Urban Development, and collaborate with community groups—skills indispensable for any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operating in Germany Berlin. I led the BIM modeling phase, ensuring compliance with German energy efficiency standards (DIN 18599), while advocating for adaptive reuse of a derelict 1920s factory into co-living spaces. The project won the</w:t>
      </w:r>
      <w:r>
        <w:t xml:space="preserve"> </w:t>
      </w:r>
      <w:r>
        <w:rPr>
          <w:iCs/>
          <w:i/>
        </w:rPr>
        <w:t xml:space="preserve">Deutscher Architekturpreis</w:t>
      </w:r>
      <w:r>
        <w:t xml:space="preserve"> </w:t>
      </w:r>
      <w:r>
        <w:t xml:space="preserve">in 2023, affirming that Berlin’s architectural future thrives on empathy and technical excellence.</w:t>
      </w:r>
    </w:p>
    <w:p>
      <w:pPr>
        <w:pStyle w:val="BodyText"/>
      </w:pPr>
      <w:r>
        <w:t xml:space="preserve">What sets my approach apart is my dedication to Berlin’s cultural ethos. I do not view buildings as isolated objects but as catalysts for community. During the pandemic, I volunteered with</w:t>
      </w:r>
      <w:r>
        <w:t xml:space="preserve"> </w:t>
      </w:r>
      <w:r>
        <w:rPr>
          <w:iCs/>
          <w:i/>
        </w:rPr>
        <w:t xml:space="preserve">Berlin Baukultur</w:t>
      </w:r>
      <w:r>
        <w:t xml:space="preserve">, developing low-cost modular designs for temporary healthcare facilities in marginalized neighborhoods—a project that deepened my understanding of Berlin’s social challenges and its resilient spirit. This work reinforced my belief that an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in Germany Berlin must be a facilitator, not just a designer. I actively engage with local discourse, presenting at the</w:t>
      </w:r>
      <w:r>
        <w:t xml:space="preserve"> </w:t>
      </w:r>
      <w:r>
        <w:rPr>
          <w:iCs/>
          <w:i/>
        </w:rPr>
        <w:t xml:space="preserve">Architekturzentrum Berlin</w:t>
      </w:r>
      <w:r>
        <w:t xml:space="preserve"> </w:t>
      </w:r>
      <w:r>
        <w:t xml:space="preserve">on “Affordable Futures: Social Housing in the 21st Century,” where I argued for policies that prioritize people over profit—aligning with Berlin’s municipal goals for climate neutrality by 2045.</w:t>
      </w:r>
    </w:p>
    <w:p>
      <w:pPr>
        <w:pStyle w:val="BodyText"/>
      </w:pPr>
      <w:r>
        <w:t xml:space="preserve">My technical proficiency is equally grounded in German practice. I am fluent in</w:t>
      </w:r>
      <w:r>
        <w:t xml:space="preserve"> </w:t>
      </w:r>
      <w:r>
        <w:rPr>
          <w:iCs/>
          <w:i/>
        </w:rPr>
        <w:t xml:space="preserve">German (C1)</w:t>
      </w:r>
      <w:r>
        <w:t xml:space="preserve">, enabling seamless collaboration with clients, authorities, and craftspeople. I master the full spectrum of tools required for Berlin’s market: ArchiCAD for BIM workflows compliant with</w:t>
      </w:r>
      <w:r>
        <w:t xml:space="preserve"> </w:t>
      </w:r>
      <w:r>
        <w:rPr>
          <w:iCs/>
          <w:i/>
        </w:rPr>
        <w:t xml:space="preserve">Normen der Deutschen Institut für Normung</w:t>
      </w:r>
      <w:r>
        <w:t xml:space="preserve">, Rhino for complex geometries in adaptive reuse projects, and energy modeling via THERM to meet Berlin’s stringent</w:t>
      </w:r>
      <w:r>
        <w:t xml:space="preserve"> </w:t>
      </w:r>
      <w:r>
        <w:rPr>
          <w:iCs/>
          <w:i/>
        </w:rPr>
        <w:t xml:space="preserve">Energieeinsparverordnung (EnEV)</w:t>
      </w:r>
      <w:r>
        <w:t xml:space="preserve">. I have also navigated the intricacies of German project financing—securing EU funding for a youth community center in Neukölln through the</w:t>
      </w:r>
      <w:r>
        <w:t xml:space="preserve"> </w:t>
      </w:r>
      <w:r>
        <w:rPr>
          <w:iCs/>
          <w:i/>
        </w:rPr>
        <w:t xml:space="preserve">Kulturhauptstadt 2025</w:t>
      </w:r>
      <w:r>
        <w:t xml:space="preserve"> </w:t>
      </w:r>
      <w:r>
        <w:t xml:space="preserve">initiative. This experience underscores my readiness to operate within Germany Berlin’s ecosystem, where innovation is often funded by public-private partnerships.</w:t>
      </w:r>
    </w:p>
    <w:p>
      <w:pPr>
        <w:pStyle w:val="BodyText"/>
      </w:pPr>
      <w:r>
        <w:t xml:space="preserve">Why Berlin specifically? Because it is a city that refuses to be confined by its history. The scars of division have become its most potent design material—transformed into the</w:t>
      </w:r>
      <w:r>
        <w:t xml:space="preserve"> </w:t>
      </w:r>
      <w:r>
        <w:rPr>
          <w:iCs/>
          <w:i/>
        </w:rPr>
        <w:t xml:space="preserve">Niedersächsisches Museum</w:t>
      </w:r>
      <w:r>
        <w:t xml:space="preserve">, the East Side Gallery, and now, projects like the</w:t>
      </w:r>
      <w:r>
        <w:t xml:space="preserve"> </w:t>
      </w:r>
      <w:r>
        <w:rPr>
          <w:iCs/>
          <w:i/>
        </w:rPr>
        <w:t xml:space="preserve">Lichterfelde Waterfront</w:t>
      </w:r>
      <w:r>
        <w:t xml:space="preserve"> </w:t>
      </w:r>
      <w:r>
        <w:t xml:space="preserve">reimagining industrial harbors. As an</w:t>
      </w:r>
      <w:r>
        <w:t xml:space="preserve"> </w:t>
      </w:r>
      <w:r>
        <w:rPr>
          <w:bCs/>
          <w:b/>
        </w:rPr>
        <w:t xml:space="preserve">Architect</w:t>
      </w:r>
      <w:r>
        <w:t xml:space="preserve">, I am drawn to this paradox: Berlin demands that we honor its past while boldly experimenting with tomorrow. My ambition is not to impose a foreign vision but to contribute meaningfully to this ongoing narrative. In Berlin, architecture is political, ecological, and profoundly human—a truth I’ve lived through projects where a single public space can bridge generational divides or mitigate urban heat islands.</w:t>
      </w:r>
    </w:p>
    <w:p>
      <w:pPr>
        <w:pStyle w:val="BodyText"/>
      </w:pPr>
      <w:r>
        <w:t xml:space="preserve">I seek not just a role in Germany Berlin but partnership with its architects, planners, and citizens. I will bring not only technical skill but the humility to learn from Berlin’s grassroots movements—such as the</w:t>
      </w:r>
      <w:r>
        <w:t xml:space="preserve"> </w:t>
      </w:r>
      <w:r>
        <w:rPr>
          <w:iCs/>
          <w:i/>
        </w:rPr>
        <w:t xml:space="preserve">Plattenbau-Initiative</w:t>
      </w:r>
      <w:r>
        <w:t xml:space="preserve"> </w:t>
      </w:r>
      <w:r>
        <w:t xml:space="preserve">advocating for dignified living in 1970s housing estates. I understand that success here is measured in community impact, not just aesthetics. My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therefore an invitation: to join me in building a Berlin that remains both deeply rooted and unapologetically forward-looking.</w:t>
      </w:r>
    </w:p>
    <w:p>
      <w:pPr>
        <w:pStyle w:val="BodyText"/>
      </w:pPr>
      <w:r>
        <w:t xml:space="preserve">As I prepare to contribute my energy, knowledge, and passion to Berlin’s architectural renaissance, I am confident that my background aligns precisely with the city’s ethos. I am ready to translate Germany’s highest standards of Baukultur into tangible spaces that uplift communities—because in Berlin, every wall tells a story. And I am eager to help write the next chapter.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Architectural Vision in Berlin</dc:title>
  <dc:creator/>
  <dc:language>en</dc:language>
  <cp:keywords/>
  <dcterms:created xsi:type="dcterms:W3CDTF">2026-03-04T20:04:15Z</dcterms:created>
  <dcterms:modified xsi:type="dcterms:W3CDTF">2026-03-04T20:04:15Z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