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Indonesia</w:t>
      </w:r>
      <w:r>
        <w:t xml:space="preserve"> </w:t>
      </w:r>
      <w:r>
        <w:t xml:space="preserve">Jakarta</w:t>
      </w:r>
    </w:p>
    <w:bookmarkStart w:id="20" w:name="X0aa489a6d82b21d080efab8ebaca9219a65582b"/>
    <w:p>
      <w:pPr>
        <w:pStyle w:val="Heading1"/>
      </w:pPr>
      <w:r>
        <w:t xml:space="preserve">Personal Statement: A Commitment to Shaping Jakarta's Built Environment as an Architect</w:t>
      </w:r>
    </w:p>
    <w:p>
      <w:pPr>
        <w:pStyle w:val="FirstParagraph"/>
      </w:pPr>
      <w:r>
        <w:t xml:space="preserve">In the vibrant, dynamic heart of Southeast Asia, where ancient traditions merge with explosive modernity, lies the unparalleled challenge and privilege of designing for Indonesia Jakarta. As I prepare to contribute my skills and passion as an Architect to this extraordinary city, I write this Personal Statement not merely as a formality, but as a testament to my deep-seated commitment to Jakarta’s architectural future. My journey has been meticulously guided by a desire not just to construct buildings, but to cultivate spaces that resonate with the soul of Jakarta – its people, its resilience, and its aspirational spirit. This is why I am driven to apply my expertise specifically within the context of Indonesia Jakarta.</w:t>
      </w:r>
    </w:p>
    <w:p>
      <w:pPr>
        <w:pStyle w:val="BodyText"/>
      </w:pPr>
      <w:r>
        <w:t xml:space="preserve">My architectural philosophy is fundamentally rooted in contextual sensitivity and community-centric design. Having spent significant time working across diverse urban landscapes in ASEAN, I have come to appreciate Jakarta not as a mere collection of structures, but as a living organism shaped by its unique geography, climate, history, and the relentless energy of its 10 million+ inhabitants. Jakarta’s challenges – from rapid urbanization and flooding risks to cultural preservation amidst modernization – demand an Architect who understands that every project is a dialogue with the city itself. I do not view Jakarta as a problem to be solved; I see it as a canvas for meaningful, sustainable innovation where architecture becomes an active participant in improving daily life. This perspective has been forged through hands-on experience designing housing projects for low-income communities in Bandung and adaptive reuse of heritage structures in Yogyakarta, lessons directly applicable to Jakarta’s urgent needs.</w:t>
      </w:r>
    </w:p>
    <w:p>
      <w:pPr>
        <w:pStyle w:val="BodyText"/>
      </w:pPr>
      <w:r>
        <w:t xml:space="preserve">My professional practice is defined by a commitment to integrating sustainability with cultural relevance – a non-negotiable imperative for any Architect working in Indonesia Jakarta. The city’s tropical climate, frequent flood events, and growing environmental pressures necessitate solutions that move beyond aesthetics. I have pioneered projects utilizing locally sourced materials like bamboo and recycled concrete, designed passive cooling systems inspired by traditional Javanese *joglo* architecture, and implemented rainwater harvesting systems proven effective in Jakarta’s monsoon seasons. For instance, my recent work on the "Kampung Bersih" community housing initiative in East Jakarta demonstrated how elevated structures with permeable surfaces and green rooftops could mitigate flood risks while fostering community cohesion. This project wasn’t just about shelter; it was about creating a resilient ecosystem within the city’s fabric – a principle I will bring to every endeavor in Indonesia Jakarta.</w:t>
      </w:r>
    </w:p>
    <w:p>
      <w:pPr>
        <w:pStyle w:val="BodyText"/>
      </w:pPr>
      <w:r>
        <w:t xml:space="preserve">Technical proficiency is equally vital, but it must serve the human element. I am adept with cutting-edge BIM technologies (Revit, AutoCAD Civil 3D) and sustainable design tools like Sefaira, enabling me to model complex urban interventions with precision. However, my greatest strength lies in translating technical data into tangible community benefit. In Jakarta’s dense urban environment, where every square meter counts and cultural nuances matter profoundly, I prioritize collaborative design workshops involving local residents – from *warungs* (small eateries) owners to neighborhood *RT* (village unit) leaders. This participatory approach ensures that as an Architect, I don’t impose solutions but co-create spaces that genuinely reflect Jakarta’s identity. My experience managing the master plan for a mixed-use cultural hub in Kemang, Jakarta – which included integrating traditional market activities with modern retail and community spaces – exemplifies this ethos of listening before designing.</w:t>
      </w:r>
    </w:p>
    <w:p>
      <w:pPr>
        <w:pStyle w:val="BodyText"/>
      </w:pPr>
      <w:r>
        <w:t xml:space="preserve">Why Indonesia Jakarta specifically? The answer lies in an intrinsic connection forged during my initial field research here. Spending months documenting the adaptive reuse of colonial-era buildings along Jalan Senen, observing how communities weave new life into old structures, fundamentally reshaped my understanding of urban resilience. Jakarta’s spirit – its vibrant street life, the bustling energy of Pasar Baru market at dawn, the quiet dignity of *kampung* communities navigating change – is a constant source of inspiration. This isn’t just another assignment; it’s a calling to contribute to a city that demands architecture not as decoration, but as essential infrastructure for social and environmental well-being. I am eager to immerse myself deeper into Jakarta’s architectural discourse, learning from its elders while bringing forward innovations suited for its future.</w:t>
      </w:r>
    </w:p>
    <w:p>
      <w:pPr>
        <w:pStyle w:val="BodyText"/>
      </w:pPr>
      <w:r>
        <w:t xml:space="preserve">Moreover, I recognize the evolving regulatory and socio-economic landscape of Indonesia Jakarta. The city’s ambitious 2030 vision for sustainable urban development aligns perfectly with my professional trajectory. I am committed to staying abreast of Indonesian building codes (SNI), local material availability, and the nuances of working within Jakarta’s complex municipal systems. I am not seeking a generic role; I seek to be an Architect embedded within Jakarta’s ecosystem – understanding its traffic patterns as well as its cultural rhythms, ensuring that my work doesn’t just stand on the land but truly belongs to it.</w:t>
      </w:r>
    </w:p>
    <w:p>
      <w:pPr>
        <w:pStyle w:val="BodyText"/>
      </w:pPr>
      <w:r>
        <w:t xml:space="preserve">As a Personal Statement, this document is my promise. It reflects not just my qualifications – which include a Master of Architecture from Universitas Gadjah Mada (with thesis focused on flood-resilient urban housing) and licensed Architect credentials in Indonesia – but my unwavering dedication to Jakarta’s narrative. I envision myself not merely drafting blueprints, but actively shaping a Jakarta where architecture uplifts communities, respects heritage, and champions sustainability for generations to come. The challenges are immense: traffic congestion, environmental vulnerability, the need for equitable growth. But so is the opportunity – to be part of an Architect-led movement that transforms Jakarta into a global model of humane urbanism.</w:t>
      </w:r>
    </w:p>
    <w:p>
      <w:pPr>
        <w:pStyle w:val="BodyText"/>
      </w:pPr>
      <w:r>
        <w:t xml:space="preserve">Indonesia Jakarta is more than a location; it’s a vibrant conversation between past and future. My life’s work as an Architect is dedicated to contributing meaningfully, respectfully, and innovatively to this conversation. I am ready to bring my passion for contextually intelligent design, technical rigor, and deep community engagement directly into the heart of Jakarta. This is not just my dream; it’s the city’s need. Let us build together – a Jakarta that breathes with its people, stands resilient against its challenges, and embodies the beauty of Indonesian spirit through thoughtful architecture.</w:t>
      </w:r>
    </w:p>
    <w:p>
      <w:pPr>
        <w:pStyle w:val="BodyText"/>
      </w:pPr>
      <w:r>
        <w:t xml:space="preserve">With profound respect for Jakarta’s potential and commitment to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Indonesia Jakarta</dc:title>
  <dc:creator/>
  <dc:language>en</dc:language>
  <cp:keywords/>
  <dcterms:created xsi:type="dcterms:W3CDTF">2026-07-15T04:21:58Z</dcterms:created>
  <dcterms:modified xsi:type="dcterms:W3CDTF">2026-07-15T04:21:58Z</dcterms:modified>
</cp:coreProperties>
</file>

<file path=docProps/custom.xml><?xml version="1.0" encoding="utf-8"?>
<Properties xmlns="http://schemas.openxmlformats.org/officeDocument/2006/custom-properties" xmlns:vt="http://schemas.openxmlformats.org/officeDocument/2006/docPropsVTypes"/>
</file>