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Baghdad</w:t>
      </w:r>
    </w:p>
    <w:bookmarkStart w:id="20" w:name="X5a5c32c2106d616d52ecd5b7b5a790619e11d6e"/>
    <w:p>
      <w:pPr>
        <w:pStyle w:val="Heading1"/>
      </w:pPr>
      <w:r>
        <w:t xml:space="preserve">Personal Statement: Cultivating Sustainable Architectural Futures in Iraq Baghdad</w:t>
      </w:r>
    </w:p>
    <w:p>
      <w:pPr>
        <w:pStyle w:val="FirstParagraph"/>
      </w:pPr>
      <w:r>
        <w:t xml:space="preserve">As a dedicated architect with over a decade of professional experience spanning post-conflict reconstruction zones, I submit this personal statement to express my profound commitment to contributing to the architectural renaissance of Baghdad, Iraq. My journey as an architect has been defined by a steadfast belief that thoughtful design transcends aesthetics—it heals communities, preserves cultural memory, and builds resilient futures. Baghdad’s unique position as a crossroads of civilizations makes it not merely a location for professional work but a sacred responsibility requiring deep cultural sensitivity and visionary leadership.</w:t>
      </w:r>
    </w:p>
    <w:p>
      <w:pPr>
        <w:pStyle w:val="BodyText"/>
      </w:pPr>
      <w:r>
        <w:t xml:space="preserve">My architectural philosophy is rooted in the understanding that every structure carries the weight of its context. Having worked on projects in Amman, Mosul, and Damascus—cities similarly shaped by conflict—I’ve learned that architecture must honor historical layers while addressing urgent contemporary needs. In Baghdad, where ancient Mesopotamian heritage collides with modern urban challenges, this balance is paramount. I don’t approach sites as blank canvases but as living narratives where the Ziggurat’s legacy informs the sustainability of a new community center. This perspective isn’t theoretical for me; it’s proven in my work on Baghdad-inspired projects like the Al-Mustansiriya University restoration (2019), where we integrated traditional *mashrabiya* screens with solar-responsive facades to reduce energy consumption by 40%—a solution now being replicated across Iraqi educational institutions.</w:t>
      </w:r>
    </w:p>
    <w:p>
      <w:pPr>
        <w:pStyle w:val="BodyText"/>
      </w:pPr>
      <w:r>
        <w:t xml:space="preserve">My technical expertise aligns precisely with Baghdad’s current priorities. I hold a Master’s in Sustainable Urban Design from the University of Edinburgh and have been certified in seismic retrofitting protocols critical for Iraq’s infrastructure. During my tenure with UN-Habitat, I co-developed the "Baghdad Urban Resilience Framework," now adopted by the Ministry of Municipalities and Public Works. This framework prioritizes flood-resistant housing for Tigris River communities and modular public spaces that accommodate Baghdad’s extreme temperature swings—factors often overlooked in conventional architectural practice. Crucially, I’ve trained 120 local artisans in heritage-appropriate construction techniques, ensuring that reconstruction projects like the revitalization of Al-Musayyib Quarter empower residents as active participants rather than passive beneficiaries.</w:t>
      </w:r>
    </w:p>
    <w:p>
      <w:pPr>
        <w:pStyle w:val="BodyText"/>
      </w:pPr>
      <w:r>
        <w:t xml:space="preserve">What distinguishes my approach is an unyielding commitment to ethical practice. In Iraq Baghdad, I’ve witnessed how poorly conceived development can fracture communities—whether through displacement during "urban renewal" or the erasure of historic neighborhoods like Al-Kadhimiya’s 12th-century shrines. My personal statement is a pledge to resist such pitfalls. When designing the Karada Social Hub in Baghdad (completed 2021), I spent months collaborating with *Sheikhs* and elders to ensure its layout respected burial sites and communal prayer patterns, resulting in a space that serves 15,000 residents while maintaining cultural integrity. This isn’t merely "cultural sensitivity"—it’s the bedrock of sustainable architecture.</w:t>
      </w:r>
    </w:p>
    <w:p>
      <w:pPr>
        <w:pStyle w:val="BodyText"/>
      </w:pPr>
      <w:r>
        <w:t xml:space="preserve">My vision for Baghdad extends beyond individual buildings to systemic transformation. I propose integrating my experience with Iraq’s National Urban Development Strategy through three pillars: First, *Heritage-Responsive Reconstruction*: Using digital mapping (I’ve pioneered 3D scanning of damaged sites like the Al-Mustansiriya Madrasah) to guide authentic repairs. Second, *Climate-Adaptive Infrastructure*: Designing elevated housing complexes with rainwater harvesting for Baghdad’s increasingly erratic monsoon seasons, directly addressing the city’s 2023 water crisis. Third, *Economic Empowerment Through Craft*: Establishing community workshops where artisans produce traditional brickwork and mosaic tiles using local materials—creating jobs while preserving skills at risk of extinction.</w:t>
      </w:r>
    </w:p>
    <w:p>
      <w:pPr>
        <w:pStyle w:val="BodyText"/>
      </w:pPr>
      <w:r>
        <w:t xml:space="preserve">Some architects view Baghdad through a lens of "post-disaster" urgency, but I see its profound potential. The city’s resilience is legendary—after millennia of conquests, it remains a pulsing hub where Sumerian streets meet digital-age innovation. My personal statement reflects this duality: I’ve designed the Baghdad Tech Incubator (2022), a building where ancient *qanat* water channels inspired its passive cooling system, now home to 47 startups creating apps for agricultural irrigation—a tangible link between past wisdom and future prosperity.</w:t>
      </w:r>
    </w:p>
    <w:p>
      <w:pPr>
        <w:pStyle w:val="BodyText"/>
      </w:pPr>
      <w:r>
        <w:t xml:space="preserve">What makes me uniquely suited for this role is my ability to navigate the complex realities of Iraq Baghdad. I’ve mastered Arabic in a year of immersive community work, enabling direct dialogue with clients, contractors, and residents—critical when discussing land rights or design compromises. I understand that an architect in Baghdad must be both visionary and pragmatic: negotiating with municipal authorities while ensuring marginalized neighborhoods aren’t bypassed. During the 2023 Baghdad floods, my team deployed rapid-response emergency shelters made from salvaged debris within 72 hours—a testament to adaptable, community-centered problem-solving.</w:t>
      </w:r>
    </w:p>
    <w:p>
      <w:pPr>
        <w:pStyle w:val="BodyText"/>
      </w:pPr>
      <w:r>
        <w:t xml:space="preserve">Finally, I recognize that architecture in Iraq Baghdad carries historical weight beyond aesthetics. Every brick laid is a promise: to honor those who built before us and ensure future generations inherit a city where culture isn’t sacrificed for progress. My life’s work has been dedicated to this principle, as evidenced by my publication *Designing from the Tigris: Sustainable Architecture in Conflict Zones* (2023), which centers Baghdad’s architectural legacy in global discourse. I don’t seek to "save" Baghdad—I aim to collaborate with its people to co-create a future where its ancient soul breathes through every new structure.</w:t>
      </w:r>
    </w:p>
    <w:p>
      <w:pPr>
        <w:pStyle w:val="BodyText"/>
      </w:pPr>
      <w:r>
        <w:t xml:space="preserve">This personal statement is more than an application; it’s a commitment. As an architect, I will ensure that every project in Iraq Baghdad respects the dignity of its inhabitants and the depth of its history. In a city where architecture has been both weapon and witness, I pledge to make it a force for renewal—one sustainable building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Baghdad</dc:title>
  <dc:creator/>
  <dc:language>en</dc:language>
  <cp:keywords/>
  <dcterms:created xsi:type="dcterms:W3CDTF">2025-12-10T17:24:25Z</dcterms:created>
  <dcterms:modified xsi:type="dcterms:W3CDTF">2025-12-10T17:24:25Z</dcterms:modified>
</cp:coreProperties>
</file>

<file path=docProps/custom.xml><?xml version="1.0" encoding="utf-8"?>
<Properties xmlns="http://schemas.openxmlformats.org/officeDocument/2006/custom-properties" xmlns:vt="http://schemas.openxmlformats.org/officeDocument/2006/docPropsVTypes"/>
</file>