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Kuwait</w:t>
      </w:r>
      <w:r>
        <w:t xml:space="preserve"> </w:t>
      </w:r>
      <w:r>
        <w:t xml:space="preserve">City</w:t>
      </w:r>
    </w:p>
    <w:bookmarkStart w:id="20" w:name="Xc1b15f1f52c518eaebc5118816e75a3fe47c738"/>
    <w:p>
      <w:pPr>
        <w:pStyle w:val="Heading1"/>
      </w:pPr>
      <w:r>
        <w:t xml:space="preserve">Personal Statement: Advancing Architectural Excellence in Kuwait City</w:t>
      </w:r>
    </w:p>
    <w:p>
      <w:pPr>
        <w:pStyle w:val="FirstParagraph"/>
      </w:pPr>
      <w:r>
        <w:t xml:space="preserve">In the heart of the Arabian Peninsula, where ancient traditions harmonize with cutting-edge modernity, I stand ready to contribute my architectural expertise to the vibrant landscape of</w:t>
      </w:r>
      <w:r>
        <w:t xml:space="preserve"> </w:t>
      </w:r>
      <w:r>
        <w:rPr>
          <w:iCs/>
          <w:i/>
        </w:rPr>
        <w:t xml:space="preserve">Kuwait Kuwait City</w:t>
      </w:r>
      <w:r>
        <w:t xml:space="preserve">. As an architect with over a decade of international experience spanning diverse cultural contexts, I have developed a profound appreciation for how built environments shape human experience. This</w:t>
      </w:r>
      <w:r>
        <w:t xml:space="preserve"> </w:t>
      </w:r>
      <w:r>
        <w:rPr>
          <w:bCs/>
          <w:b/>
        </w:rPr>
        <w:t xml:space="preserve">Personal Statement</w:t>
      </w:r>
      <w:r>
        <w:t xml:space="preserve"> </w:t>
      </w:r>
      <w:r>
        <w:t xml:space="preserve">outlines my professional philosophy, relevant competencies, and unwavering commitment to elevating architectural practice within the unique framework of</w:t>
      </w:r>
      <w:r>
        <w:t xml:space="preserve"> </w:t>
      </w:r>
      <w:r>
        <w:rPr>
          <w:iCs/>
          <w:i/>
        </w:rPr>
        <w:t xml:space="preserve">Kuwait Kuwait City</w:t>
      </w:r>
      <w:r>
        <w:t xml:space="preserve">.</w:t>
      </w:r>
    </w:p>
    <w:p>
      <w:pPr>
        <w:pStyle w:val="BodyText"/>
      </w:pPr>
      <w:r>
        <w:t xml:space="preserve">My journey began with a Master of Architecture from the University of Cambridge, where I specialized in sustainable urban design for arid climates. This academic foundation was immediately applied during my tenure at Foster + Partners in Dubai, where I contributed to the Masdar City masterplan – a project demanding rigorous adaptation to extreme temperatures while preserving cultural identity. What struck me most profoundly was how architecture transcends mere aesthetics; it becomes a living dialogue between community values and environmental responsibility. This conviction has guided my work across 15 countries, including significant projects in Qatar's Education City and Oman's Muscat waterfront development, where I learned that authentic architectural solutions must resonate with local identity while embracing innovation.</w:t>
      </w:r>
    </w:p>
    <w:p>
      <w:pPr>
        <w:pStyle w:val="BodyText"/>
      </w:pPr>
      <w:r>
        <w:t xml:space="preserve">Working within the dynamic context of</w:t>
      </w:r>
      <w:r>
        <w:t xml:space="preserve"> </w:t>
      </w:r>
      <w:r>
        <w:rPr>
          <w:iCs/>
          <w:i/>
        </w:rPr>
        <w:t xml:space="preserve">Kuwait Kuwait City</w:t>
      </w:r>
      <w:r>
        <w:t xml:space="preserve"> </w:t>
      </w:r>
      <w:r>
        <w:t xml:space="preserve">requires nuanced understanding beyond technical skill. Having conducted extensive site studies across Kuwait’s urban fabric – from the historic Al-Salmiya district to the emerging New Urban Communities – I’ve observed how architecture influences social cohesion and cultural continuity. During my research residency at Kuwait University's College of Architecture, I documented how traditional wind towers (Barjeel) could be integrated with modern passive cooling systems to reduce energy consumption by up to 40% in new developments. This insight directly informs my approach: as an</w:t>
      </w:r>
      <w:r>
        <w:t xml:space="preserve"> </w:t>
      </w:r>
      <w:r>
        <w:rPr>
          <w:iCs/>
          <w:i/>
        </w:rPr>
        <w:t xml:space="preserve">Architect</w:t>
      </w:r>
      <w:r>
        <w:t xml:space="preserve">, I view sustainability not as a compliance metric but as a cultural imperative rooted in Kuwaiti heritage.</w:t>
      </w:r>
    </w:p>
    <w:p>
      <w:pPr>
        <w:pStyle w:val="BodyText"/>
      </w:pPr>
      <w:r>
        <w:t xml:space="preserve">My professional portfolio demonstrates strategic alignment with Kuwait's national vision, particularly Vision 2035’s emphasis on sustainable urban development. For example, my team’s proposal for the Al-Khaldiya Eco-District won the Gulf Sustainable Architecture Award by reimagining public spaces through: (1) Climate-responsive building envelopes using locally sourced limestone, (2) Pedestrian corridors shaded by native Ghaf trees that reduce urban heat island effect, and (3) Community hubs designed with traditional Kuwaiti courtyard principles to foster social interaction. These elements reflect my belief that successful architecture in</w:t>
      </w:r>
      <w:r>
        <w:t xml:space="preserve"> </w:t>
      </w:r>
      <w:r>
        <w:rPr>
          <w:iCs/>
          <w:i/>
        </w:rPr>
        <w:t xml:space="preserve">Kuwait Kuwait City</w:t>
      </w:r>
      <w:r>
        <w:t xml:space="preserve"> </w:t>
      </w:r>
      <w:r>
        <w:t xml:space="preserve">must balance heritage preservation with forward-thinking innovation – a philosophy I’ve refined through close collaboration with Kuwaiti cultural institutions like the National Museum of Kuwait.</w:t>
      </w:r>
    </w:p>
    <w:p>
      <w:pPr>
        <w:pStyle w:val="BodyText"/>
      </w:pPr>
      <w:r>
        <w:t xml:space="preserve">What distinguishes me as an architect is my commitment to participatory design processes. In my recent project for the Ministry of Information in Bahrain, I facilitated 27 community workshops across different districts to co-create public libraries. This methodology – prioritizing residents' voices over top-down design – proved transformative, resulting in facilities with 30% higher usage rates. I bring this same ethos to</w:t>
      </w:r>
      <w:r>
        <w:t xml:space="preserve"> </w:t>
      </w:r>
      <w:r>
        <w:rPr>
          <w:iCs/>
          <w:i/>
        </w:rPr>
        <w:t xml:space="preserve">Kuwait Kuwait City</w:t>
      </w:r>
      <w:r>
        <w:t xml:space="preserve">, understanding that the most meaningful projects emerge when architecture serves as a catalyst for community agency rather than imposing external ideals. The upcoming Kuwait City Cultural Quarter initiative presents an ideal opportunity to implement this approach, creating spaces where heritage narratives actively inform contemporary design.</w:t>
      </w:r>
    </w:p>
    <w:p>
      <w:pPr>
        <w:pStyle w:val="BodyText"/>
      </w:pPr>
      <w:r>
        <w:t xml:space="preserve">Furthermore, I possess specialized expertise in navigating Kuwait’s evolving regulatory landscape. Having collaborated with the Public Authority for Civil Information (PACI) on smart city infrastructure standards, I understand how to seamlessly integrate digital tools like BIM 360 with traditional building practices. My recent certification in LEED Platinum and GRIHA sustainability frameworks ensures that every project I lead exceeds Kuwait’s stringent environmental regulations while achieving cost efficiency. For instance, my design for the Doha International Airport expansion reduced construction waste by 25% through modular prefabrication techniques – a methodology directly transferable to Kuwait’s high-density urban projects.</w:t>
      </w:r>
    </w:p>
    <w:p>
      <w:pPr>
        <w:pStyle w:val="BodyText"/>
      </w:pPr>
      <w:r>
        <w:t xml:space="preserve">The urgency of addressing climate challenges in Gulf cities compels my professional focus. As an</w:t>
      </w:r>
      <w:r>
        <w:t xml:space="preserve"> </w:t>
      </w:r>
      <w:r>
        <w:rPr>
          <w:iCs/>
          <w:i/>
        </w:rPr>
        <w:t xml:space="preserve">Architect</w:t>
      </w:r>
      <w:r>
        <w:t xml:space="preserve"> </w:t>
      </w:r>
      <w:r>
        <w:t xml:space="preserve">deeply invested in Kuwait City’s future, I propose pioneering initiatives like: (1) Developing a "Heat Resilience Index" for new buildings using AI-driven thermal modeling, (2) Creating vertical green corridors along major thoroughfares to lower ambient temperatures, and (3) Establishing a materials innovation lab at the Kuwait Institute of Scientific Research to test locally adaptable sustainable building techniques. These projects would position</w:t>
      </w:r>
      <w:r>
        <w:t xml:space="preserve"> </w:t>
      </w:r>
      <w:r>
        <w:rPr>
          <w:iCs/>
          <w:i/>
        </w:rPr>
        <w:t xml:space="preserve">Kuwait Kuwait City</w:t>
      </w:r>
      <w:r>
        <w:t xml:space="preserve"> </w:t>
      </w:r>
      <w:r>
        <w:t xml:space="preserve">as a global leader in climate-adaptive architecture while respecting its unique cultural identity.</w:t>
      </w:r>
    </w:p>
    <w:p>
      <w:pPr>
        <w:pStyle w:val="BodyText"/>
      </w:pPr>
      <w:r>
        <w:t xml:space="preserve">I am particularly inspired by the transformative potential of architecture to address social challenges. My mentorship program at the American University of Sharjah, where I guided 45 emerging architects through community projects, instilled in me that professional excellence must extend beyond client satisfaction to societal impact. In Kuwait, this means designing inclusive spaces for all demographics – from accessible housing in Farwaniya to cultural centers for expatriate communities in Al-Shuwaikh. My</w:t>
      </w:r>
      <w:r>
        <w:t xml:space="preserve"> </w:t>
      </w:r>
      <w:r>
        <w:rPr>
          <w:bCs/>
          <w:b/>
        </w:rPr>
        <w:t xml:space="preserve">Personal Statement</w:t>
      </w:r>
      <w:r>
        <w:t xml:space="preserve"> </w:t>
      </w:r>
      <w:r>
        <w:t xml:space="preserve">concludes with a commitment: I will dedicate my career to making</w:t>
      </w:r>
      <w:r>
        <w:t xml:space="preserve"> </w:t>
      </w:r>
      <w:r>
        <w:rPr>
          <w:iCs/>
          <w:i/>
        </w:rPr>
        <w:t xml:space="preserve">Kuwait Kuwait City</w:t>
      </w:r>
      <w:r>
        <w:t xml:space="preserve"> </w:t>
      </w:r>
      <w:r>
        <w:t xml:space="preserve">not just a showcase of architectural prowess, but a living testament to how thoughtful design can elevate human dignity and environmental stewardship.</w:t>
      </w:r>
    </w:p>
    <w:p>
      <w:pPr>
        <w:pStyle w:val="BodyText"/>
      </w:pPr>
      <w:r>
        <w:t xml:space="preserve">The confluence of Kuwait’s rapid urbanization, cultural richness, and visionary leadership creates an unparalleled opportunity for architectural innovation. As an architect who has mastered the delicate balance between tradition and progress in comparable contexts, I am prepared to bring both technical mastery and cultural sensitivity to this pivotal moment. I envision collaborating with Kuwaiti authorities, academic institutions like the Kuwait College of Engineers, and local communities to develop projects that honor our shared heritage while boldly shaping a resilient future for</w:t>
      </w:r>
      <w:r>
        <w:t xml:space="preserve"> </w:t>
      </w:r>
      <w:r>
        <w:rPr>
          <w:iCs/>
          <w:i/>
        </w:rPr>
        <w:t xml:space="preserve">Kuwait Kuwait City</w:t>
      </w:r>
      <w:r>
        <w:t xml:space="preserve">. This is not merely a career aspiration – it is my professional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Kuwait City</dc:title>
  <dc:creator/>
  <dc:language>en</dc:language>
  <cp:keywords/>
  <dcterms:created xsi:type="dcterms:W3CDTF">2026-04-28T04:56:33Z</dcterms:created>
  <dcterms:modified xsi:type="dcterms:W3CDTF">2026-04-28T04:56:33Z</dcterms:modified>
</cp:coreProperties>
</file>

<file path=docProps/custom.xml><?xml version="1.0" encoding="utf-8"?>
<Properties xmlns="http://schemas.openxmlformats.org/officeDocument/2006/custom-properties" xmlns:vt="http://schemas.openxmlformats.org/officeDocument/2006/docPropsVTypes"/>
</file>