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Myanmar</w:t>
      </w:r>
      <w:r>
        <w:t xml:space="preserve"> </w:t>
      </w:r>
      <w:r>
        <w:t xml:space="preserve">Yangon</w:t>
      </w:r>
    </w:p>
    <w:bookmarkStart w:id="25" w:name="X56861d939c44791f47e87d88d46e845926e7627"/>
    <w:p>
      <w:pPr>
        <w:pStyle w:val="Heading1"/>
      </w:pPr>
      <w:r>
        <w:t xml:space="preserve">Personal Statement of an Architect Dedicated to Myanmar Yangon</w:t>
      </w:r>
    </w:p>
    <w:p>
      <w:pPr>
        <w:pStyle w:val="FirstParagraph"/>
      </w:pPr>
      <w:r>
        <w:t xml:space="preserve">From the moment I first encountered the golden spires of Shwedagon Pagoda against the Yangon skyline, I knew that architecture was not merely a profession—it was a profound dialogue between humanity and place. As a professional Architect deeply committed to shaping meaningful spaces, my journey has been singularly focused on contributing to the evolving narrative of Myanmar Yangon. This city, where ancient traditions meet contemporary aspirations, demands an Architect who understands its soul as much as its structures. My Personal Statement is an earnest reflection of my dedication to this unique urban context and my vision for responsible architectural practice within Myanmar Yangon.</w:t>
      </w:r>
    </w:p>
    <w:bookmarkStart w:id="20" w:name="X472067b96a644af9497207b15232880dc1147ae"/>
    <w:p>
      <w:pPr>
        <w:pStyle w:val="Heading2"/>
      </w:pPr>
      <w:r>
        <w:t xml:space="preserve">Rooted in Understanding: The Yangon Imperative</w:t>
      </w:r>
    </w:p>
    <w:p>
      <w:pPr>
        <w:pStyle w:val="FirstParagraph"/>
      </w:pPr>
      <w:r>
        <w:t xml:space="preserve">My path as an Architect began not in a distant metropolis, but through immersive study of Myanmar Yangon’s urban fabric. I spent two years conducting field research across the city—documenting colonial-era buildings along Sule Pagoda Road, analyzing flood patterns near the Bagan River, and engaging with community elders about traditional wooden stilt houses. This wasn’t academic exercise; it was a necessary foundation for any Architect seeking to work in Myanmar Yangon. I learned that sustainable design here cannot ignore monsoon seasons, cultural reverence for sacred spaces, or the urgent need for affordable housing in rapidly densifying neighborhoods like Mingaladon and Hlaing Tharyar. To me, being an Architect in Yangon isn’t about imposing foreign aesthetics; it’s about listening to the city’s whispers and responding with humility.</w:t>
      </w:r>
    </w:p>
    <w:bookmarkEnd w:id="20"/>
    <w:bookmarkStart w:id="21" w:name="Xd145a8ca798ef126b4fe0f11852c64565fad84b"/>
    <w:p>
      <w:pPr>
        <w:pStyle w:val="Heading2"/>
      </w:pPr>
      <w:r>
        <w:t xml:space="preserve">Philosophy in Practice: Contextual Architecture for Myanmar Yangon</w:t>
      </w:r>
    </w:p>
    <w:p>
      <w:pPr>
        <w:pStyle w:val="FirstParagraph"/>
      </w:pPr>
      <w:r>
        <w:t xml:space="preserve">My architectural philosophy centers on contextual responsiveness—a principle forged through projects I’ve led in Yangon’s diverse landscapes. For instance, my recent proposal for a community health center in Dagon Township integrated traditional Burmese ventilation techniques (like the *thabye* system) with modern materials to create passive cooling, reducing energy costs by 40% while respecting local craftsmanship. Crucially, I collaborated with Yangon-based artisans to incorporate handwoven bamboo screens and locally quarried stone—ensuring the building felt authentically Yangonese rather than a generic structure. This project exemplifies what I believe defines an Architect in Myanmar: one who bridges heritage and innovation without erasing identity.</w:t>
      </w:r>
    </w:p>
    <w:p>
      <w:pPr>
        <w:pStyle w:val="BodyText"/>
      </w:pPr>
      <w:r>
        <w:t xml:space="preserve">I reject the notion that “sustainability” means only eco-tech; in Yangon, it begins with cultural sustainability. When designing a low-income housing complex near Inya Lake, I prioritized community input—holding workshops where residents sketched their vision for shared spaces. The result was a layout featuring communal gardens (echoing traditional *kyaik* courtyards) and elevated homes to mitigate seasonal flooding. As an Architect working in Myanmar Yangon, I see this as non-negotiable: buildings must serve people first, not just fulfill aesthetic or profit-driven agendas.</w:t>
      </w:r>
    </w:p>
    <w:bookmarkEnd w:id="21"/>
    <w:bookmarkStart w:id="22" w:name="Xacf408872a4a946325ccd92d9eb6ee21b459430"/>
    <w:p>
      <w:pPr>
        <w:pStyle w:val="Heading2"/>
      </w:pPr>
      <w:r>
        <w:t xml:space="preserve">The Challenges of Yangon: Where an Architect Must Excel</w:t>
      </w:r>
    </w:p>
    <w:p>
      <w:pPr>
        <w:pStyle w:val="FirstParagraph"/>
      </w:pPr>
      <w:r>
        <w:t xml:space="preserve">Yangon’s complexities are precisely why I chose to specialize here. The city faces infrastructure gaps, rapid urbanization pressures, and the delicate balance between development and heritage preservation (e.g., protecting colonial gems from demolition). My experience navigating these challenges includes advocating for a historic 1920s office building in downtown Yangon—working with the Department of Archaeology to secure its conservation while retrofitting it for modern use. This wasn’t just about saving bricks; it was proving that heritage and progress coexist. As an Architect, I’ve learned that success here requires not only technical skill but also tenacity, cultural intelligence, and a willingness to engage with government agencies like the Yangon City Development Committee.</w:t>
      </w:r>
    </w:p>
    <w:bookmarkEnd w:id="22"/>
    <w:bookmarkStart w:id="23" w:name="why-myanmar-yangon-needs-this-architect"/>
    <w:p>
      <w:pPr>
        <w:pStyle w:val="Heading2"/>
      </w:pPr>
      <w:r>
        <w:t xml:space="preserve">Why Myanmar Yangon Needs This Architect</w:t>
      </w:r>
    </w:p>
    <w:p>
      <w:pPr>
        <w:pStyle w:val="FirstParagraph"/>
      </w:pPr>
      <w:r>
        <w:t xml:space="preserve">My commitment isn’t theoretical. I’ve spent years mastering tools critical to Yangon’s needs: BIM software for precise flood-risk modeling, sustainable material databases focused on Burmese resources (like bamboo and teak), and community engagement frameworks adapted from local practices. Yet beyond technicalities, it’s my empathy that sets me apart. I’ve volunteered with NGOs rebuilding homes after Cyclone Mora in Ayeyarwady Region—gaining firsthand insight into how architecture impacts lives in Myanmar’s most vulnerable communities. This experience reinforced a truth: an Architect working in Yangon must be a catalyst for social equity, not just aesthetics.</w:t>
      </w:r>
    </w:p>
    <w:p>
      <w:pPr>
        <w:pStyle w:val="BodyText"/>
      </w:pPr>
      <w:r>
        <w:t xml:space="preserve">I understand that Myanmar Yangon is at a pivotal moment. Its population grows by 100,000 people annually; its cultural identity faces globalization’s pressures. This demands Architects who see themselves as stewards—not just creators—of the city’s future. My vision aligns with Yangon’s aspirations: to build a city that honors its past while embracing a resilient, inclusive tomorrow. I aim to lead projects that prioritize pedestrian-friendly streets over car-centric designs, integrate renewable energy where feasible (like solar-powered streetlights in historic quarters), and ensure every new structure becomes part of Yangon’s living story.</w:t>
      </w:r>
    </w:p>
    <w:bookmarkEnd w:id="23"/>
    <w:bookmarkStart w:id="24" w:name="X26022ed9440d37c8a396541e745cd549250d244"/>
    <w:p>
      <w:pPr>
        <w:pStyle w:val="Heading2"/>
      </w:pPr>
      <w:r>
        <w:t xml:space="preserve">Conclusion: A Lifelong Commitment to Yangon</w:t>
      </w:r>
    </w:p>
    <w:p>
      <w:pPr>
        <w:pStyle w:val="FirstParagraph"/>
      </w:pPr>
      <w:r>
        <w:t xml:space="preserve">To the institutions and communities shaping Myanmar Yangon, I offer not just my skills as an Architect, but my unwavering dedication to this city’s spirit. My Personal Statement is a promise: I will approach each project with deep respect for Yangon’s history, acute awareness of its challenges, and boundless enthusiasm for its potential. Whether designing a school in Kandawgyi Lake’s shadow or advocating for heritage zones near Bogyoke Aung San Market, I will embody the role of an Architect who belongs to Myanmar Yangon—not just works here.</w:t>
      </w:r>
    </w:p>
    <w:p>
      <w:pPr>
        <w:pStyle w:val="BodyText"/>
      </w:pPr>
      <w:r>
        <w:t xml:space="preserve">Yangon does not need another foreign Architect chasing trends. It needs someone who sees its cracks as opportunities, its traditions as blueprints, and its people as partners. I am that person. My journey began under Yangon’s monsoon skies; my life’s work will be building toward a future where every structure reflects the city’s heart—a future I am ready to help create.</w:t>
      </w:r>
    </w:p>
    <w:p>
      <w:pPr>
        <w:pStyle w:val="BodyText"/>
      </w:pPr>
      <w:r>
        <w:t xml:space="preserve">— [Your Name], Registered Architect (Myanmar) | Passionate Advocate for Myanmar Yangon's Built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Myanmar Yangon</dc:title>
  <dc:creator/>
  <dc:language>en</dc:language>
  <cp:keywords/>
  <dcterms:created xsi:type="dcterms:W3CDTF">2026-04-20T14:16:52Z</dcterms:created>
  <dcterms:modified xsi:type="dcterms:W3CDTF">2026-04-20T14:16:52Z</dcterms:modified>
</cp:coreProperties>
</file>

<file path=docProps/custom.xml><?xml version="1.0" encoding="utf-8"?>
<Properties xmlns="http://schemas.openxmlformats.org/officeDocument/2006/custom-properties" xmlns:vt="http://schemas.openxmlformats.org/officeDocument/2006/docPropsVTypes"/>
</file>