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Tashkent</w:t>
      </w:r>
    </w:p>
    <w:bookmarkStart w:id="20" w:name="Xf24a11d7b57c999977c74cdee5f476e8e0f8695"/>
    <w:p>
      <w:pPr>
        <w:pStyle w:val="Heading1"/>
      </w:pPr>
      <w:r>
        <w:t xml:space="preserve">Personal Statement: Architectural Contribution to Tashkent, Uzbekistan</w:t>
      </w:r>
    </w:p>
    <w:p>
      <w:pPr>
        <w:pStyle w:val="FirstParagraph"/>
      </w:pPr>
      <w:r>
        <w:t xml:space="preserve">From my earliest architectural studies, I have been captivated by the dynamic interplay between cultural heritage and contemporary urban development. This fascination crystallized during a research trip to Uzbekistan in 2019, where standing before the intricate tilework of Samarkand’s Registan Square and observing Tashkent’s evolving skyline—where Soviet-era structures harmonize with glass-and-steel modernism—I realized my calling as an</w:t>
      </w:r>
      <w:r>
        <w:t xml:space="preserve"> </w:t>
      </w:r>
      <w:r>
        <w:rPr>
          <w:bCs/>
          <w:b/>
        </w:rPr>
        <w:t xml:space="preserve">Architect</w:t>
      </w:r>
      <w:r>
        <w:t xml:space="preserve"> </w:t>
      </w:r>
      <w:r>
        <w:t xml:space="preserve">would be deeply intertwined with Central Asia's architectural renaissance. My journey culminates in this</w:t>
      </w:r>
      <w:r>
        <w:t xml:space="preserve"> </w:t>
      </w:r>
      <w:r>
        <w:rPr>
          <w:bCs/>
          <w:b/>
        </w:rPr>
        <w:t xml:space="preserve">Personal Statement</w:t>
      </w:r>
      <w:r>
        <w:t xml:space="preserve">, articulating my commitment to shaping Tashkent’s future through design that honors tradition while embracing innovation.</w:t>
      </w:r>
    </w:p>
    <w:p>
      <w:pPr>
        <w:pStyle w:val="BodyText"/>
      </w:pPr>
      <w:r>
        <w:t xml:space="preserve">I hold a Master of Architecture degree from the University of Westminster, specializing in sustainable urban development within culturally sensitive contexts. My thesis, "Reimagining Soviet Residential Districts in Post-Soviet Cities," directly addressed challenges faced by Tashkent’s vast 1960s-70s housing blocks—structures that house over 60% of the city’s population but now require seismic retrofitting and modern amenities. Through fieldwork in Tashkent, I collaborated with local engineers to propose modular community hubs integrating renewable energy systems within existing frameworks. This project, while academic, demonstrated my ability to navigate Uzbekistan’s regulatory landscape and respect communal living dynamics—principles critical for any</w:t>
      </w:r>
      <w:r>
        <w:t xml:space="preserve"> </w:t>
      </w:r>
      <w:r>
        <w:rPr>
          <w:bCs/>
          <w:b/>
        </w:rPr>
        <w:t xml:space="preserve">Architect</w:t>
      </w:r>
      <w:r>
        <w:t xml:space="preserve"> </w:t>
      </w:r>
      <w:r>
        <w:t xml:space="preserve">operating in the capital.</w:t>
      </w:r>
    </w:p>
    <w:p>
      <w:pPr>
        <w:pStyle w:val="BodyText"/>
      </w:pPr>
      <w:r>
        <w:t xml:space="preserve">Tashkent’s rapid transformation under the "Smart City" initiative presents both a profound opportunity and responsibility. As an</w:t>
      </w:r>
      <w:r>
        <w:t xml:space="preserve"> </w:t>
      </w:r>
      <w:r>
        <w:rPr>
          <w:bCs/>
          <w:b/>
        </w:rPr>
        <w:t xml:space="preserve">Architect</w:t>
      </w:r>
      <w:r>
        <w:t xml:space="preserve">, I understand that my role transcends aesthetics; it demands active participation in building resilience. For instance, during my internship at a London-based firm specializing in Eastern European projects, I contributed to a feasibility study for low-cost housing in Tashkent’s Qibray district. We analyzed local materials like baked brick and adobe, proposing designs that reduced construction costs by 22% while improving thermal efficiency—a solution directly applicable to Uzbekistan’s climate challenges. This experience reinforced my belief that sustainable architecture in Tashkent must be rooted in local context, not imported templates.</w:t>
      </w:r>
    </w:p>
    <w:p>
      <w:pPr>
        <w:pStyle w:val="BodyText"/>
      </w:pPr>
      <w:r>
        <w:t xml:space="preserve">Uzbekistan’s recent focus on tourism infrastructure aligns perfectly with my professional ethos. I have studied the successful adaptive reuse of Bukhara’s historic caravanserais and applied those lessons to propose a cultural center near Tashkent’s Old City. My concept integrates traditional *mashrabiya* screens with modern solar shading, using locally sourced materials to minimize environmental impact. This project embodies my core philosophy: architecture must serve communities while preserving identity. In Uzbekistan, where the government actively promotes cultural tourism (evidenced by the 2023 UNESCO recognition of Tashkent’s *Chorsu Bazaar* as a "Living Heritage Site"), such projects are not merely professional endeavors—they are civic contributions.</w:t>
      </w:r>
    </w:p>
    <w:p>
      <w:pPr>
        <w:pStyle w:val="BodyText"/>
      </w:pPr>
      <w:r>
        <w:t xml:space="preserve">Cultural sensitivity is non-negotiable for an</w:t>
      </w:r>
      <w:r>
        <w:t xml:space="preserve"> </w:t>
      </w:r>
      <w:r>
        <w:rPr>
          <w:bCs/>
          <w:b/>
        </w:rPr>
        <w:t xml:space="preserve">Architect</w:t>
      </w:r>
      <w:r>
        <w:t xml:space="preserve"> </w:t>
      </w:r>
      <w:r>
        <w:t xml:space="preserve">in Uzbekistan. I have dedicated significant time to understanding Uzbek social customs, including the importance of *koshon* (community courtyard) spaces in residential design and the spiritual significance of geometric patterns (*girih*) in Islamic architecture. During my Tashkent research, I participated in workshops with local artisans at the Andijan Pottery Workshop, learning techniques to incorporate handcrafted tiles into contemporary facades. This hands-on engagement ensures my designs respect Uzbekistan’s artisanal legacy rather than appropriating it—a distinction vital for meaningful collaboration.</w:t>
      </w:r>
    </w:p>
    <w:p>
      <w:pPr>
        <w:pStyle w:val="BodyText"/>
      </w:pPr>
      <w:r>
        <w:t xml:space="preserve">My technical proficiency complements this cultural fluency. I am certified in BIM (Revit) and sustainable design tools like Autodesk Insight, but more importantly, I prioritize cross-disciplinary dialogue. In Tashkent, urban challenges require coordination between architects, environmental scientists (to address the Aral Sea legacy), and municipal planners—exactly the collaborative approach I pioneered during my work on a flood-resilient housing project in Kyrgyzstan. For Uzbekistan’s ambitious infrastructure goals, including the Tashkent Metro Line 3 expansion, I am prepared to leverage these skills to ensure projects meet both technical standards and humanistic values.</w:t>
      </w:r>
    </w:p>
    <w:p>
      <w:pPr>
        <w:pStyle w:val="BodyText"/>
      </w:pPr>
      <w:r>
        <w:t xml:space="preserve">What distinguishes me as an</w:t>
      </w:r>
      <w:r>
        <w:t xml:space="preserve"> </w:t>
      </w:r>
      <w:r>
        <w:rPr>
          <w:bCs/>
          <w:b/>
        </w:rPr>
        <w:t xml:space="preserve">Architect</w:t>
      </w:r>
      <w:r>
        <w:t xml:space="preserve"> </w:t>
      </w:r>
      <w:r>
        <w:t xml:space="preserve">for Tashkent is my unwavering focus on *community-centric design*. In 2022, I led a volunteer initiative in a Tashkent neighborhood where residents co-designed playgrounds using recycled materials. The project—documented by the Uzbek Ministry of Culture—showed that inclusive processes yield spaces that are not just functional but cherished. This approach responds directly to Uzbekistan’s national vision of "People-Centered Development," ensuring my work aligns with governmental priorities rather than existing as a separate entity.</w:t>
      </w:r>
    </w:p>
    <w:p>
      <w:pPr>
        <w:pStyle w:val="BodyText"/>
      </w:pPr>
      <w:r>
        <w:t xml:space="preserve">I recognize that Tashkent’s architectural journey is at a pivotal moment. The city seeks to balance its historic identity with 21st-century demands—a duality I have spent years preparing to navigate. My academic rigor, field experience in Central Asia, and cultural humility position me to contribute meaningfully from day one. I do not view Uzbekistan Tashkent as merely a location for my practice; it is the living canvas where my professional purpose finds its most urgent expression.</w:t>
      </w:r>
    </w:p>
    <w:p>
      <w:pPr>
        <w:pStyle w:val="BodyText"/>
      </w:pPr>
      <w:r>
        <w:t xml:space="preserve">As an</w:t>
      </w:r>
      <w:r>
        <w:t xml:space="preserve"> </w:t>
      </w:r>
      <w:r>
        <w:rPr>
          <w:bCs/>
          <w:b/>
        </w:rPr>
        <w:t xml:space="preserve">Architect</w:t>
      </w:r>
      <w:r>
        <w:t xml:space="preserve">, I am driven by the conviction that buildings shape lives, and in Uzbekistan, they also shape a nation’s narrative. My</w:t>
      </w:r>
      <w:r>
        <w:t xml:space="preserve"> </w:t>
      </w:r>
      <w:r>
        <w:rPr>
          <w:bCs/>
          <w:b/>
        </w:rPr>
        <w:t xml:space="preserve">Personal Statement</w:t>
      </w:r>
      <w:r>
        <w:t xml:space="preserve"> </w:t>
      </w:r>
      <w:r>
        <w:t xml:space="preserve">is not just an introduction—it is a pledge: to design with Tashkent’s heart at the center, creating spaces where heritage breathes through modernity and every structure serves humanity. I eagerly anticipate the opportunity to collaborate with Uzbekistan’s visionary builders, transforming this vision into concrete reality for the people of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Tashkent</dc:title>
  <dc:creator/>
  <dc:language>en</dc:language>
  <cp:keywords/>
  <dcterms:created xsi:type="dcterms:W3CDTF">2026-07-20T07:28:35Z</dcterms:created>
  <dcterms:modified xsi:type="dcterms:W3CDTF">2026-07-20T07:28:35Z</dcterms:modified>
</cp:coreProperties>
</file>

<file path=docProps/custom.xml><?xml version="1.0" encoding="utf-8"?>
<Properties xmlns="http://schemas.openxmlformats.org/officeDocument/2006/custom-properties" xmlns:vt="http://schemas.openxmlformats.org/officeDocument/2006/docPropsVTypes"/>
</file>