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03f26cdd3093449ccfc22fc9c11a6550169522b"/>
    <w:p>
      <w:pPr>
        <w:pStyle w:val="Heading1"/>
      </w:pPr>
      <w:r>
        <w:t xml:space="preserve">Personal Statement: A Commitment to Biodiversity Conservation in Kuala Lumpur, Malaysia</w:t>
      </w:r>
    </w:p>
    <w:p>
      <w:pPr>
        <w:pStyle w:val="FirstParagraph"/>
      </w:pPr>
      <w:r>
        <w:t xml:space="preserve">From the vibrant streets of Kuala Lumpur to the serene depths of Taman Negara National Park, my journey as a biologist has been deeply intertwined with Malaysia’s extraordinary ecological tapestry. This</w:t>
      </w:r>
      <w:r>
        <w:t xml:space="preserve"> </w:t>
      </w:r>
      <w:r>
        <w:rPr>
          <w:bCs/>
          <w:b/>
        </w:rPr>
        <w:t xml:space="preserve">Personal Statement</w:t>
      </w:r>
      <w:r>
        <w:t xml:space="preserve"> </w:t>
      </w:r>
      <w:r>
        <w:t xml:space="preserve">articulates my professional trajectory, core competencies, and unwavering dedication to advancing scientific research and sustainable conservation efforts within</w:t>
      </w:r>
      <w:r>
        <w:t xml:space="preserve"> </w:t>
      </w:r>
      <w:r>
        <w:rPr>
          <w:bCs/>
          <w:b/>
        </w:rPr>
        <w:t xml:space="preserve">Malaysia Kuala Lumpur</w:t>
      </w:r>
      <w:r>
        <w:t xml:space="preserve">, where the confluence of rapid urbanization and unparalleled biodiversity demands innovative biological solutions.</w:t>
      </w:r>
    </w:p>
    <w:p>
      <w:pPr>
        <w:pStyle w:val="BodyText"/>
      </w:pPr>
      <w:r>
        <w:t xml:space="preserve">I first fell in love with biology during childhood explorations of the Kuala Lumpur Forest Reserve (KLFR), Malaysia’s oldest protected forest ecosystem. Witnessing how a single raindrop could ripple through an entire microhabitat—supporting everything from rare *Rafflesia* blooms to elusive Malayan tigers—ignited a lifelong passion for understanding ecological interdependence. This early connection forged my academic path: I pursued a Bachelor of Science in Biology at the University of Malaya, where I immersed myself in coursework spanning tropical ecology, molecular genetics, and environmental policy. Crucially, my thesis on *Urban Biodiversity Corridors in Kuala Lumpur*, which analyzed avian diversity across green spaces from the Petaling Jaya Wetlands to KLCC Park, earned recognition from the Department of Wildlife and National Parks (PERHILITAN). This project crystallized my conviction that biological science must directly serve Malaysia’s unique environmental challenges.</w:t>
      </w:r>
    </w:p>
    <w:p>
      <w:pPr>
        <w:pStyle w:val="BodyText"/>
      </w:pPr>
      <w:r>
        <w:t xml:space="preserve">My professional evolution has been shaped by hands-on experience across Malaysia’s most critical ecosystems. As a Field Research Assistant with the Malaysian Nature Society, I led a two-year study on mangrove restoration in Selangor’s Sg. Buloh Wetland Reserve—a project directly impacting Kuala Lumpur’s coastal resilience against climate change. Using GIS mapping and soil microbiome analysis, my team documented how native *Rhizophora* species enhance carbon sequestration by 23% compared to degraded sites. This work was instrumental in informing PERHILITAN’s 2023 Mangrove Rehabilitation Strategy for the Klang Valley, a region where Kuala Lumpur’s expansion threatens vital coastal buffers. Simultaneously, I collaborated with the Forest Research Institute Malaysia (FRIM) on molecular studies of endemic *Paphiopedilum* orchids in Taman Negara—work that contributed to national efforts under Malaysia’s National Green Technology Policy. These experiences cemented my identity as a</w:t>
      </w:r>
      <w:r>
        <w:t xml:space="preserve"> </w:t>
      </w:r>
      <w:r>
        <w:rPr>
          <w:bCs/>
          <w:b/>
        </w:rPr>
        <w:t xml:space="preserve">Biologist</w:t>
      </w:r>
      <w:r>
        <w:t xml:space="preserve"> </w:t>
      </w:r>
      <w:r>
        <w:t xml:space="preserve">who bridges field observation, laboratory precision, and policy impact.</w:t>
      </w:r>
    </w:p>
    <w:p>
      <w:pPr>
        <w:pStyle w:val="BodyText"/>
      </w:pPr>
      <w:r>
        <w:t xml:space="preserve">Critical to my approach is integrating modern biological tools with local ecological knowledge. In Kuala Lumpur’s urban context—where 70% of residents live within city limits—I’ve pioneered citizen science initiatives like "KL Biodiversity Watch," training community volunteers to monitor urban pollinators using simple field guides and mobile apps. This project, supported by the Kuala Lumpur City Hall (DBKL), has cataloged over 120 insect species in parks across five districts, directly feeding into the city’s Urban Greening Master Plan. My technical proficiency spans DNA barcoding (utilized for identifying invasive *Lantana camara* strains), remote sensing for habitat change detection, and statistical modeling of species distribution—skills I’ve honed at institutions like Universiti Teknologi Malaysia (UTM) during my professional development courses. Importantly, I am fluent in Malay and possess basic proficiency in Bahasa Indonesia to facilitate cross-border collaborations within ASEAN biodiversity networks.</w:t>
      </w:r>
    </w:p>
    <w:p>
      <w:pPr>
        <w:pStyle w:val="BodyText"/>
      </w:pPr>
      <w:r>
        <w:t xml:space="preserve">Why Kuala Lumpur? As Malaysia’s dynamic capital, KL represents the epicenter where biological science can drive transformative change. The city’s 2050 Climate Action Plan prioritizes "green corridors" and urban wildlife protection—aligning perfectly with my expertise. Unlike remote field sites, KL offers unparalleled access to diverse stakeholders: from university researchers at Universiti Malaya to policymakers at the Ministry of Natural Resources and Environment (NRE). I am particularly motivated by the National Biodiversity Strategy &amp; Action Plan 2021–2030, which identifies Kuala Lumpur as a model for "city-region biodiversity integration." For instance, my proposed research on *urban waterfowl ecology in KL’s artificial lakes* could inform the development of eco-friendly infrastructure like the new Kelana Jaya LRT corridor. I am not merely seeking a position in</w:t>
      </w:r>
      <w:r>
        <w:t xml:space="preserve"> </w:t>
      </w:r>
      <w:r>
        <w:rPr>
          <w:bCs/>
          <w:b/>
        </w:rPr>
        <w:t xml:space="preserve">Malaysia Kuala Lumpur</w:t>
      </w:r>
      <w:r>
        <w:t xml:space="preserve">; I aim to become an active architect of its ecological future.</w:t>
      </w:r>
    </w:p>
    <w:p>
      <w:pPr>
        <w:pStyle w:val="BodyText"/>
      </w:pPr>
      <w:r>
        <w:t xml:space="preserve">My greatest strength as a</w:t>
      </w:r>
      <w:r>
        <w:t xml:space="preserve"> </w:t>
      </w:r>
      <w:r>
        <w:rPr>
          <w:bCs/>
          <w:b/>
        </w:rPr>
        <w:t xml:space="preserve">Biologist</w:t>
      </w:r>
      <w:r>
        <w:t xml:space="preserve"> </w:t>
      </w:r>
      <w:r>
        <w:t xml:space="preserve">lies in translating complex data into actionable community solutions. When my team identified declining *Cicada* populations in the Bukit Nanas Forest Reserve—a critical indicator of air quality—I co-designed a partnership with KL’s schools to create "Cicada Monitoring Zones," turning students into conservation ambassadors. This initiative, now replicated across 15 schools, demonstrates how biological research can foster civic ownership of environmental stewardship—precisely what Malaysia needs as it balances growth with sustainability.</w:t>
      </w:r>
    </w:p>
    <w:p>
      <w:pPr>
        <w:pStyle w:val="BodyText"/>
      </w:pPr>
      <w:r>
        <w:t xml:space="preserve">I am eager to contribute my skills to institutions like the National Parks Trust (NPT) or the Centre for Environmental Sustainability at Universiti Teknologi MARA in Kuala Lumpur, where I can advance projects such as the proposed "KL Ecological Resilience Index." My long-term vision aligns with Malaysia’s 2030 Sustainable Development Goals: developing low-cost monitoring frameworks for urban ecosystems that empower communities while generating data for national policy. In a city where the iconic Petronas Towers stand alongside ancient rainforests, I am driven by the belief that biological science can harmonize progress and preservation.</w:t>
      </w:r>
    </w:p>
    <w:p>
      <w:pPr>
        <w:pStyle w:val="BodyText"/>
      </w:pPr>
      <w:r>
        <w:t xml:space="preserve">To work as a</w:t>
      </w:r>
      <w:r>
        <w:t xml:space="preserve"> </w:t>
      </w:r>
      <w:r>
        <w:rPr>
          <w:bCs/>
          <w:b/>
        </w:rPr>
        <w:t xml:space="preserve">Biologist</w:t>
      </w:r>
      <w:r>
        <w:t xml:space="preserve"> </w:t>
      </w:r>
      <w:r>
        <w:t xml:space="preserve">in</w:t>
      </w:r>
      <w:r>
        <w:t xml:space="preserve"> </w:t>
      </w:r>
      <w:r>
        <w:rPr>
          <w:bCs/>
          <w:b/>
        </w:rPr>
        <w:t xml:space="preserve">Malaysia Kuala Lumpur</w:t>
      </w:r>
      <w:r>
        <w:t xml:space="preserve"> </w:t>
      </w:r>
      <w:r>
        <w:t xml:space="preserve">is not just a career opportunity—it is an invitation to safeguard the living legacy of this nation. With my academic rigor, field-tested methodologies, and deep-rooted commitment to Malaysia’s ecological well-being, I am prepared to contribute meaningfully from day one. I welcome the chance to discuss how my background in tropical ecology and urban conservation can support Kuala Lumpur’s ambitious vision for a greener, more resilient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Malaysia Kuala Lumpur</dc:title>
  <dc:creator/>
  <dc:language>en</dc:language>
  <cp:keywords/>
  <dcterms:created xsi:type="dcterms:W3CDTF">2025-12-09T17:12:41Z</dcterms:created>
  <dcterms:modified xsi:type="dcterms:W3CDTF">2025-12-09T17:12:41Z</dcterms:modified>
</cp:coreProperties>
</file>

<file path=docProps/custom.xml><?xml version="1.0" encoding="utf-8"?>
<Properties xmlns="http://schemas.openxmlformats.org/officeDocument/2006/custom-properties" xmlns:vt="http://schemas.openxmlformats.org/officeDocument/2006/docPropsVTypes"/>
</file>