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Kyoto-Based</w:t>
      </w:r>
      <w:r>
        <w:t xml:space="preserve"> </w:t>
      </w:r>
      <w:r>
        <w:t xml:space="preserve">Opportunities</w:t>
      </w:r>
    </w:p>
    <w:bookmarkStart w:id="20" w:name="X3ff8ab27603ec08e4c4eba0013cace6f976c2d2"/>
    <w:p>
      <w:pPr>
        <w:pStyle w:val="Heading1"/>
      </w:pPr>
      <w:r>
        <w:t xml:space="preserve">Personal Statement: A Biomedical Engineer's Path Toward Contributing to Healthcare Innovation in Kyoto</w:t>
      </w:r>
    </w:p>
    <w:p>
      <w:pPr>
        <w:pStyle w:val="FirstParagraph"/>
      </w:pPr>
      <w:r>
        <w:t xml:space="preserve">As I prepare this Personal Statement for consideration in Japan’s esteemed biomedical engineering landscape, my focus remains unwaveringly centered on the unique opportunities Kyoto presents. With its unparalleled blend of ancient tradition and cutting-edge innovation, Kyoto is not merely a geographical location but a living testament to how cultural depth can fuel technological progress. My journey as a Biomedical Engineer has been meticulously shaped by this very ethos—where respect for heritage meets relentless pursuit of human well-being—and I am now eager to contribute my skills within Kyoto’s dynamic healthcare ecosystem.</w:t>
      </w:r>
    </w:p>
    <w:p>
      <w:pPr>
        <w:pStyle w:val="BodyText"/>
      </w:pPr>
      <w:r>
        <w:t xml:space="preserve">My academic foundation in Biomedical Engineering at the National University of Singapore immersed me in interdisciplinary problem-solving. Courses spanning biomaterials, medical imaging, and computational physiology were complemented by hands-on projects addressing real-world clinical challenges. One pivotal experience involved developing a low-cost, portable ECG monitoring system for rural clinics—where I learned that true innovation must prioritize accessibility without compromising precision. This principle resonated deeply with me when I later studied Japan’s healthcare model during a research exchange at Kyoto University’s Graduate School of Biomedical Sciences. Witnessing how Kyoto-based institutions seamlessly integrate advanced technology with patient-centered care, guided by the spirit of</w:t>
      </w:r>
      <w:r>
        <w:t xml:space="preserve"> </w:t>
      </w:r>
      <w:r>
        <w:rPr>
          <w:iCs/>
          <w:i/>
        </w:rPr>
        <w:t xml:space="preserve">omotenashi</w:t>
      </w:r>
      <w:r>
        <w:t xml:space="preserve"> </w:t>
      </w:r>
      <w:r>
        <w:t xml:space="preserve">(selfless hospitality), transformed my perspective on engineering’s human purpose.</w:t>
      </w:r>
    </w:p>
    <w:p>
      <w:pPr>
        <w:pStyle w:val="BodyText"/>
      </w:pPr>
      <w:r>
        <w:t xml:space="preserve">In my professional tenure at MedTech Innovations Pte Ltd, I spearheaded the design and regulatory pathway for an AI-driven diagnostic tool for early-stage diabetic retinopathy. This project demanded rigorous adherence to international standards (ISO 13485) while navigating complex data privacy frameworks—a discipline I recognize as paramount in Japan’s highly regulated medical device sector. Crucially, I collaborated with a cross-functional team including clinicians, data scientists, and regulatory specialists, embodying the Japanese</w:t>
      </w:r>
      <w:r>
        <w:t xml:space="preserve"> </w:t>
      </w:r>
      <w:r>
        <w:rPr>
          <w:iCs/>
          <w:i/>
        </w:rPr>
        <w:t xml:space="preserve">ringi</w:t>
      </w:r>
      <w:r>
        <w:t xml:space="preserve"> </w:t>
      </w:r>
      <w:r>
        <w:t xml:space="preserve">system where consensus-driven decisions elevate outcomes. My work culminated in FDA approval and deployment across Southeast Asian hospitals; yet it was Kyoto’s emphasis on continuous improvement (</w:t>
      </w:r>
      <w:r>
        <w:rPr>
          <w:iCs/>
          <w:i/>
        </w:rPr>
        <w:t xml:space="preserve">kaizen</w:t>
      </w:r>
      <w:r>
        <w:t xml:space="preserve">) that inspired me to refine our prototype for smaller-scale community clinics—a lesson I now apply to every engineering challenge.</w:t>
      </w:r>
    </w:p>
    <w:p>
      <w:pPr>
        <w:pStyle w:val="BodyText"/>
      </w:pPr>
      <w:r>
        <w:t xml:space="preserve">Why Kyoto? Beyond its status as a global hub for medical innovation, Kyoto offers a profound cultural context where technology serves humanity’s dignity. The city’s aging population—projected to reach 35% by 2030—creates urgent demand for wearable health monitors, robotic assistive devices, and AI solutions tailored to geriatric care. I am particularly inspired by Kyoto University Hospital’s pioneering work in integrating robotics with traditional</w:t>
      </w:r>
      <w:r>
        <w:t xml:space="preserve"> </w:t>
      </w:r>
      <w:r>
        <w:rPr>
          <w:iCs/>
          <w:i/>
        </w:rPr>
        <w:t xml:space="preserve">kampo</w:t>
      </w:r>
      <w:r>
        <w:t xml:space="preserve"> </w:t>
      </w:r>
      <w:r>
        <w:t xml:space="preserve">(Japanese herbal) medicine. This fusion exemplifies the synergy I seek to advance: where biomedical engineering doesn’t replace cultural wisdom but enhances it through thoughtful design. For instance, I envision developing a non-invasive glucose monitoring patch that respects Kyoto’s aesthetic sensibilities—subtle, unobtrusive, and harmonious with daily life—a concept aligned with local preferences for understated technology.</w:t>
      </w:r>
    </w:p>
    <w:p>
      <w:pPr>
        <w:pStyle w:val="BodyText"/>
      </w:pPr>
      <w:r>
        <w:t xml:space="preserve">I have actively prepared for this cultural immersion. I completed Level N3 Japanese language certification through the Japan Foundation and am now studying medical terminology in Kyoto dialect. More importantly, I’ve absorbed Japanese work philosophy through mentorship with professionals in Osaka’s medical tech sector: the value of meticulous documentation, humility in teamwork (</w:t>
      </w:r>
      <w:r>
        <w:rPr>
          <w:iCs/>
          <w:i/>
        </w:rPr>
        <w:t xml:space="preserve">kyōdō</w:t>
      </w:r>
      <w:r>
        <w:t xml:space="preserve">), and viewing setbacks as growth opportunities (</w:t>
      </w:r>
      <w:r>
        <w:rPr>
          <w:iCs/>
          <w:i/>
        </w:rPr>
        <w:t xml:space="preserve">sore wa yasashii mono desu</w:t>
      </w:r>
      <w:r>
        <w:t xml:space="preserve">, "this is a gentle lesson"). I understand that success here requires patience (a virtue epitomized by Kyoto’s centuries-old gardens) and precision akin to</w:t>
      </w:r>
      <w:r>
        <w:t xml:space="preserve"> </w:t>
      </w:r>
      <w:r>
        <w:rPr>
          <w:iCs/>
          <w:i/>
        </w:rPr>
        <w:t xml:space="preserve">kintsugi</w:t>
      </w:r>
      <w:r>
        <w:t xml:space="preserve"> </w:t>
      </w:r>
      <w:r>
        <w:t xml:space="preserve">(mending broken pottery with gold)—repairing systems not just functionally, but with reverence for their purpose.</w:t>
      </w:r>
    </w:p>
    <w:p>
      <w:pPr>
        <w:pStyle w:val="BodyText"/>
      </w:pPr>
      <w:r>
        <w:t xml:space="preserve">My technical competencies align precisely with Kyoto’s innovation priorities. I am proficient in finite element analysis (ANSYS), FPGA-based signal processing for medical sensors, and machine learning frameworks (TensorFlow) applied to clinical data. Yet my greatest asset is my mindset: as a Biomedical Engineer, I see every project through two lenses—scientific rigor and human impact. When developing our diabetic retinopathy tool, I spent weeks observing patient interactions in clinics to ensure the interface minimized anxiety during testing. In Kyoto, where healthcare is deeply intertwined with community values (</w:t>
      </w:r>
      <w:r>
        <w:rPr>
          <w:iCs/>
          <w:i/>
        </w:rPr>
        <w:t xml:space="preserve">shūdan</w:t>
      </w:r>
      <w:r>
        <w:t xml:space="preserve">), this empathy will drive user-centric solutions that resonate beyond technical metrics.</w:t>
      </w:r>
    </w:p>
    <w:p>
      <w:pPr>
        <w:pStyle w:val="BodyText"/>
      </w:pPr>
      <w:r>
        <w:t xml:space="preserve">I am drawn to Kyoto’s ecosystem of collaboration between industry giants like Toshiba Medical Systems, startups at the Kyoto Biomedical Innovation Center, and academia. I aspire to join a team advancing Japan’s "Society 5.0" vision—a human-centered society where technology amplifies life quality. For example, partnering with Kyoto-based companies on AI-enhanced surgical robots could address regional shortages of specialized surgeons while preserving the intimate physician-patient relationship central to Japanese healthcare culture. My goal is not merely to contribute but to learn deeply from Kyoto’s pioneers in bioethics and engineering harmony.</w:t>
      </w:r>
    </w:p>
    <w:p>
      <w:pPr>
        <w:pStyle w:val="BodyText"/>
      </w:pPr>
      <w:r>
        <w:t xml:space="preserve">This Personal Statement is more than an application; it is a testament to my commitment to becoming part of Kyoto’s legacy of excellence. I do not view Japan as a destination for career advancement alone but as a place where I can grow as an engineer who respects both the precision of science and the soul of community. Kyoto’s invitation to innovate within its cultural fabric—where cherry blossoms symbolize fleeting beauty and renewed beginnings—mirrors my belief that biomedical engineering must honor life’s fragility while relentlessly pursuing progress.</w:t>
      </w:r>
    </w:p>
    <w:p>
      <w:pPr>
        <w:pStyle w:val="BodyText"/>
      </w:pPr>
      <w:r>
        <w:t xml:space="preserve">With profound respect for Japan’s healthcare tradition and unwavering dedication to engineering integrity, I am prepared to bring my skills, cultural humility, and passion for human-centered innovation to Kyoto. I eagerly anticipate the opportunity to collaborate with institutions that see technology not as a tool for disruption but as a bridge toward healthier, more dignified futures—a vision I know resonates deeply within Kyoto’s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Kyoto-Based Opportunities</dc:title>
  <dc:creator/>
  <dc:language>en</dc:language>
  <cp:keywords/>
  <dcterms:created xsi:type="dcterms:W3CDTF">2026-05-03T05:57:40Z</dcterms:created>
  <dcterms:modified xsi:type="dcterms:W3CDTF">2026-05-03T05:57:40Z</dcterms:modified>
</cp:coreProperties>
</file>

<file path=docProps/custom.xml><?xml version="1.0" encoding="utf-8"?>
<Properties xmlns="http://schemas.openxmlformats.org/officeDocument/2006/custom-properties" xmlns:vt="http://schemas.openxmlformats.org/officeDocument/2006/docPropsVTypes"/>
</file>