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5" w:name="X23c673fe3b13223f6214f71dec0fc8296cb3bae"/>
    <w:p>
      <w:pPr>
        <w:pStyle w:val="Heading1"/>
      </w:pPr>
      <w:r>
        <w:t xml:space="preserve">Personal Statement for Civil Engineer Position</w:t>
      </w:r>
    </w:p>
    <w:p>
      <w:pPr>
        <w:pStyle w:val="FirstParagraph"/>
      </w:pPr>
      <w:r>
        <w:t xml:space="preserve">From my earliest days sketching bridge designs on napkins during family trips across the UK, I have been captivated by the transformative power of infrastructure. This enduring passion has crystallized into my aspiration to become a Chartered Civil Engineer dedicated to shaping sustainable urban landscapes in the United Kingdom Birmingham—a city at the epicentre of modern engineering innovation. My journey as an aspiring Civil Engineer has been meticulously aligned with Birmingham's unique challenges and ambitions, making this metropolis not just a destination for my career, but the ideal canvas for my professional growth.</w:t>
      </w:r>
    </w:p>
    <w:bookmarkStart w:id="20" w:name="X2c9fd6857bd00f79dad195fc0300489fdd7a840"/>
    <w:p>
      <w:pPr>
        <w:pStyle w:val="Heading2"/>
      </w:pPr>
      <w:r>
        <w:t xml:space="preserve">Academic Foundation and Technical Expertise</w:t>
      </w:r>
    </w:p>
    <w:p>
      <w:pPr>
        <w:pStyle w:val="FirstParagraph"/>
      </w:pPr>
      <w:r>
        <w:t xml:space="preserve">My academic trajectory at the University of Birmingham’s School of Engineering, where I graduated with First-Class Honours in Civil Engineering, provided rigorous training grounded in both theoretical principles and practical application. Core modules like</w:t>
      </w:r>
      <w:r>
        <w:t xml:space="preserve"> </w:t>
      </w:r>
      <w:r>
        <w:rPr>
          <w:iCs/>
          <w:i/>
        </w:rPr>
        <w:t xml:space="preserve">Advanced Structural Analysis</w:t>
      </w:r>
      <w:r>
        <w:t xml:space="preserve">,</w:t>
      </w:r>
      <w:r>
        <w:t xml:space="preserve"> </w:t>
      </w:r>
      <w:r>
        <w:rPr>
          <w:iCs/>
          <w:i/>
        </w:rPr>
        <w:t xml:space="preserve">Sustainable Urban Drainage Systems</w:t>
      </w:r>
      <w:r>
        <w:t xml:space="preserve">, and</w:t>
      </w:r>
      <w:r>
        <w:t xml:space="preserve"> </w:t>
      </w:r>
      <w:r>
        <w:rPr>
          <w:iCs/>
          <w:i/>
        </w:rPr>
        <w:t xml:space="preserve">Highways Engineering</w:t>
      </w:r>
      <w:r>
        <w:t xml:space="preserve"> </w:t>
      </w:r>
      <w:r>
        <w:t xml:space="preserve">directly addressed critical infrastructure needs facing Birmingham’s expanding population. I particularly excelled in a year-long capstone project developing flood mitigation strategies for the River Rea catchment—a direct parallel to Birmingham’s ongoing "Birmingham City Centre Flood Risk Management Strategy." My technical proficiency with BIM software (Revit, Navisworks) and geospatial analysis tools (GIS, AutoCAD Civil 3D) enabled me to model complex scenarios that integrated seamlessly with the city’s digital twin initiatives. As a student member of the Institution of Civil Engineers (ICE), I actively contributed to their Birmingham branch workshops on "Infrastructure 4.0," further cementing my commitment to the United Kingdom Birmingham engineering community.</w:t>
      </w:r>
    </w:p>
    <w:bookmarkEnd w:id="20"/>
    <w:bookmarkStart w:id="21" w:name="practical-experience-in-urban-context"/>
    <w:p>
      <w:pPr>
        <w:pStyle w:val="Heading2"/>
      </w:pPr>
      <w:r>
        <w:t xml:space="preserve">Practical Experience in Urban Context</w:t>
      </w:r>
    </w:p>
    <w:p>
      <w:pPr>
        <w:pStyle w:val="FirstParagraph"/>
      </w:pPr>
      <w:r>
        <w:t xml:space="preserve">My professional development was significantly enriched through a six-month placement with Mott MacDonald’s Birmingham office, where I supported the £1.5bn HS2 Phase Two feasibility studies at Birmingham Curzon Street Station. This role exposed me to the intricate realities of urban civil engineering in one of the UK’s most densely developed regions. I assisted in analysing ground conditions for tunneling beneath historic infrastructure, collaborated with community stakeholders on noise mitigation protocols, and contributed to sustainability assessments using BREEAM criteria—skills directly transferable to Birmingham’s flagship projects like the</w:t>
      </w:r>
      <w:r>
        <w:t xml:space="preserve"> </w:t>
      </w:r>
      <w:r>
        <w:rPr>
          <w:iCs/>
          <w:i/>
        </w:rPr>
        <w:t xml:space="preserve">Birmingham City Centre Masterplan</w:t>
      </w:r>
      <w:r>
        <w:t xml:space="preserve"> </w:t>
      </w:r>
      <w:r>
        <w:t xml:space="preserve">and the ongoing</w:t>
      </w:r>
      <w:r>
        <w:t xml:space="preserve"> </w:t>
      </w:r>
      <w:r>
        <w:rPr>
          <w:iCs/>
          <w:i/>
        </w:rPr>
        <w:t xml:space="preserve">Grand Central Development</w:t>
      </w:r>
      <w:r>
        <w:t xml:space="preserve">. Additionally, as a volunteer with "Birmingham Green Space Initiative," I designed accessible pedestrian pathways for underprivileged neighborhoods in Sparkbrook, demonstrating my ability to merge technical excellence with social responsibility—a core value for any Civil Engineer operating in United Kingdom Birmingham.</w:t>
      </w:r>
    </w:p>
    <w:bookmarkEnd w:id="21"/>
    <w:bookmarkStart w:id="22" w:name="why-birmingham-the-perfect-convergence"/>
    <w:p>
      <w:pPr>
        <w:pStyle w:val="Heading2"/>
      </w:pPr>
      <w:r>
        <w:t xml:space="preserve">Why Birmingham? The Perfect Convergence</w:t>
      </w:r>
    </w:p>
    <w:p>
      <w:pPr>
        <w:pStyle w:val="FirstParagraph"/>
      </w:pPr>
      <w:r>
        <w:t xml:space="preserve">Birmingham’s status as the UK’s second city—boasting a £6.5bn regeneration pipeline, net-zero commitments by 2034, and strategic role in the Midlands Engine initiative—makes it the ideal environment for my Civil Engineering career. Unlike static urban landscapes elsewhere, Birmingham demands adaptive solutions: its complex geology (chalk beds over clay), dense historical infrastructure, and growing population create a dynamic laboratory for innovation. I am particularly drawn to the city’s pioneering</w:t>
      </w:r>
      <w:r>
        <w:t xml:space="preserve"> </w:t>
      </w:r>
      <w:r>
        <w:rPr>
          <w:iCs/>
          <w:i/>
        </w:rPr>
        <w:t xml:space="preserve">Smart City Framework</w:t>
      </w:r>
      <w:r>
        <w:t xml:space="preserve">, which integrates IoT sensors with infrastructure management—a vision I championed in my ICE student paper "Data-Driven Resilience: Urban Infrastructure in Birmingham." This isn’t merely theoretical; it reflects my belief that a true Civil Engineer must understand local context deeply. The United Kingdom Birmingham’s commitment to inclusive development—evident in projects like the</w:t>
      </w:r>
      <w:r>
        <w:t xml:space="preserve"> </w:t>
      </w:r>
      <w:r>
        <w:rPr>
          <w:iCs/>
          <w:i/>
        </w:rPr>
        <w:t xml:space="preserve">Eastside Regeneration</w:t>
      </w:r>
      <w:r>
        <w:t xml:space="preserve"> </w:t>
      </w:r>
      <w:r>
        <w:t xml:space="preserve">and</w:t>
      </w:r>
      <w:r>
        <w:t xml:space="preserve"> </w:t>
      </w:r>
      <w:r>
        <w:rPr>
          <w:iCs/>
          <w:i/>
        </w:rPr>
        <w:t xml:space="preserve">Birmingham Cross City Line improvements</w:t>
      </w:r>
      <w:r>
        <w:t xml:space="preserve">—resonates with my professional ethos: infrastructure should uplift communities, not merely serve them.</w:t>
      </w:r>
    </w:p>
    <w:bookmarkEnd w:id="22"/>
    <w:bookmarkStart w:id="23" w:name="X10ed573765cbb377897452088186059f609bf04"/>
    <w:p>
      <w:pPr>
        <w:pStyle w:val="Heading2"/>
      </w:pPr>
      <w:r>
        <w:t xml:space="preserve">Professional Values and Future Contribution</w:t>
      </w:r>
    </w:p>
    <w:p>
      <w:pPr>
        <w:pStyle w:val="FirstParagraph"/>
      </w:pPr>
      <w:r>
        <w:t xml:space="preserve">My approach to civil engineering is defined by three pillars: sustainability, inclusivity, and foresight. During my academic research on low-carbon concrete alternatives, I collaborated with Aston University’s Centre for Sustainable Construction to develop a mix incorporating recycled aggregate—a solution increasingly relevant as Birmingham targets its 2034 carbon neutral pledge. In the United Kingdom Birmingham context, I envision leveraging these innovations within the</w:t>
      </w:r>
      <w:r>
        <w:t xml:space="preserve"> </w:t>
      </w:r>
      <w:r>
        <w:rPr>
          <w:iCs/>
          <w:i/>
        </w:rPr>
        <w:t xml:space="preserve">Birmingham Urban Forest Initiative</w:t>
      </w:r>
      <w:r>
        <w:t xml:space="preserve"> </w:t>
      </w:r>
      <w:r>
        <w:t xml:space="preserve">to create green corridors that manage stormwater while improving public health. Crucially, I understand that a Civil Engineer’s success in cities like Birmingham depends on stakeholder engagement; my volunteer work with community councils in Perry Barr taught me to translate technical concepts into accessible narratives—a skill vital for navigating the complex social landscapes of urban regeneration.</w:t>
      </w:r>
    </w:p>
    <w:bookmarkEnd w:id="23"/>
    <w:bookmarkStart w:id="24" w:name="conclusion-a-lifelong-commitment"/>
    <w:p>
      <w:pPr>
        <w:pStyle w:val="Heading2"/>
      </w:pPr>
      <w:r>
        <w:t xml:space="preserve">Conclusion: A Lifelong Commitment</w:t>
      </w:r>
    </w:p>
    <w:p>
      <w:pPr>
        <w:pStyle w:val="FirstParagraph"/>
      </w:pPr>
      <w:r>
        <w:t xml:space="preserve">This Personal Statement embodies my unwavering dedication to becoming a Chartered Civil Engineer who actively contributes to the United Kingdom Birmingham’s evolution. I do not view infrastructure as static structures, but as living systems that must adapt alongside communities—just as Birmingham itself has transformed from industrial heartland to a beacon of inclusive growth. My academic rigor, hands-on experience with Birmingham-specific projects, and passion for sustainable urbanism position me to immediately add value to firms driving this transformation. I am not merely applying for a role; I am seeking partnership in shaping the city where future generations will live, work, and thrive. As I continue my journey toward ICE membership with the support of the Birmingham Branch Council, I remain committed to serving as a Civil Engineer who sees beyond blueprints—to the people these structures serve. The United Kingdom Birmingham awaits its next generation of engineers not just to build infrastructure, but to build a legacy.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Kingdom Birmingham</dc:title>
  <dc:creator/>
  <dc:language>en</dc:language>
  <cp:keywords/>
  <dcterms:created xsi:type="dcterms:W3CDTF">2026-05-30T11:04:21Z</dcterms:created>
  <dcterms:modified xsi:type="dcterms:W3CDTF">2026-05-30T11:04:21Z</dcterms:modified>
</cp:coreProperties>
</file>

<file path=docProps/custom.xml><?xml version="1.0" encoding="utf-8"?>
<Properties xmlns="http://schemas.openxmlformats.org/officeDocument/2006/custom-properties" xmlns:vt="http://schemas.openxmlformats.org/officeDocument/2006/docPropsVTypes"/>
</file>