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6d3fd4ef67f3474faa56a5ab24d9933ff4beb5"/>
    <w:p>
      <w:pPr>
        <w:pStyle w:val="Heading1"/>
      </w:pPr>
      <w:r>
        <w:t xml:space="preserve">Personal Statement: Aspiring Data Scientist in Germany Frankfurt</w:t>
      </w:r>
    </w:p>
    <w:p>
      <w:pPr>
        <w:pStyle w:val="FirstParagraph"/>
      </w:pPr>
      <w:r>
        <w:t xml:space="preserve">As I prepare my formal application for a Data Scientist position within the dynamic financial and technological landscape of Germany Frankfurt, I am compelled to articulate a clear vision grounded in both technical expertise and deep respect for the unique ecosystem that defines this global hub. My journey as a Data Scientist has been meticulously shaped by an unwavering commitment to transforming complex data into actionable strategic assets—principles I now intend to deploy with precision within Frankfurt’s premier institutions. This</w:t>
      </w:r>
      <w:r>
        <w:t xml:space="preserve"> </w:t>
      </w:r>
      <w:r>
        <w:rPr>
          <w:bCs/>
          <w:b/>
        </w:rPr>
        <w:t xml:space="preserve">Personal Statement</w:t>
      </w:r>
      <w:r>
        <w:t xml:space="preserve"> </w:t>
      </w:r>
      <w:r>
        <w:t xml:space="preserve">is not merely a document; it is a testament to my alignment with Frankfurt’s demands for analytical rigor, regulatory compliance, and innovation in one of Europe’s most influential economic centers.</w:t>
      </w:r>
    </w:p>
    <w:bookmarkStart w:id="20" w:name="X081fc002a39af063815cb18a60a490258458120"/>
    <w:p>
      <w:pPr>
        <w:pStyle w:val="Heading2"/>
      </w:pPr>
      <w:r>
        <w:t xml:space="preserve">Why Germany Frankfurt? The Strategic Imperative</w:t>
      </w:r>
    </w:p>
    <w:p>
      <w:pPr>
        <w:pStyle w:val="FirstParagraph"/>
      </w:pPr>
      <w:r>
        <w:t xml:space="preserve">Frankfurt is more than a city—it is the nerve center of European finance, housing the European Central Bank (ECB), Deutsche Börse, and headquarters of major institutions like DZ BANK and Allianz. My decision to pursue my career in</w:t>
      </w:r>
      <w:r>
        <w:t xml:space="preserve"> </w:t>
      </w:r>
      <w:r>
        <w:rPr>
          <w:bCs/>
          <w:b/>
        </w:rPr>
        <w:t xml:space="preserve">Germany Frankfurt</w:t>
      </w:r>
      <w:r>
        <w:t xml:space="preserve"> </w:t>
      </w:r>
      <w:r>
        <w:t xml:space="preserve">stems from recognizing that this city represents the confluence of financial complexity and technological advancement. Here, data is not just a commodity; it is the lifeblood of risk management, algorithmic trading, and sustainable finance—fields where a Data Scientist’s role transcends technical execution to influence market stability and ethical innovation. I am drawn to Frankfurt’s unique blend of global connectivity and local regulatory sophistication (particularly GDPR compliance), which demands data scientists who understand both the art of modeling and the weight of accountability in a European context.</w:t>
      </w:r>
    </w:p>
    <w:bookmarkEnd w:id="20"/>
    <w:bookmarkStart w:id="21" w:name="Xcf79be6d0eeb6c115e325ad076a920654f9879f"/>
    <w:p>
      <w:pPr>
        <w:pStyle w:val="Heading2"/>
      </w:pPr>
      <w:r>
        <w:t xml:space="preserve">Technical Proficiency: Building Models for Frankfurt’s Real-World Challenges</w:t>
      </w:r>
    </w:p>
    <w:p>
      <w:pPr>
        <w:pStyle w:val="FirstParagraph"/>
      </w:pPr>
      <w:r>
        <w:t xml:space="preserve">As a Data Scientist, I have honed my skills across the full analytical lifecycle, with emphasis on challenges prevalent in Frankfurt’s financial sector. My toolkit includes advanced proficiency in Python (Pandas, Scikit-learn, TensorFlow), SQL for large-scale database management, and cloud platforms like AWS—critical for handling the high-volume datasets of stock exchanges and banking networks. In my previous role at a Berlin-based fintech startup serving European clients, I developed a real-time fraud detection model that reduced false positives by 35% while maintaining 98% accuracy. This project required navigating cross-border data flows under GDPR constraints—a skill directly transferable to Frankfurt’s regulatory environment.</w:t>
      </w:r>
    </w:p>
    <w:p>
      <w:pPr>
        <w:pStyle w:val="BodyText"/>
      </w:pPr>
      <w:r>
        <w:t xml:space="preserve">I further engineered a predictive analytics framework for credit risk assessment using alternative data sources (e.g., transactional behavior and macroeconomic indicators), deployed for a major German savings bank. The model integrated seamlessly with existing legacy systems, demonstrating my ability to bridge technical innovation and institutional infrastructure—a necessity in Frankfurt’s banking sector. My work consistently prioritizes explainable AI (XAI) principles, recognizing that transparency is non-negotiable when models influence lending decisions or regulatory reporting in</w:t>
      </w:r>
      <w:r>
        <w:t xml:space="preserve"> </w:t>
      </w:r>
      <w:r>
        <w:rPr>
          <w:bCs/>
          <w:b/>
        </w:rPr>
        <w:t xml:space="preserve">Germany Frankfurt</w:t>
      </w:r>
      <w:r>
        <w:t xml:space="preserve">.</w:t>
      </w:r>
    </w:p>
    <w:bookmarkEnd w:id="21"/>
    <w:bookmarkStart w:id="22" w:name="X2f42cf05509b87e01a25be871812d39b0a560db"/>
    <w:p>
      <w:pPr>
        <w:pStyle w:val="Heading2"/>
      </w:pPr>
      <w:r>
        <w:t xml:space="preserve">Cultural and Professional Alignment: Beyond Code</w:t>
      </w:r>
    </w:p>
    <w:p>
      <w:pPr>
        <w:pStyle w:val="FirstParagraph"/>
      </w:pPr>
      <w:r>
        <w:t xml:space="preserve">What distinguishes a successful Data Scientist in Frankfurt is not just technical skill but cultural fluency. I have immersed myself in the German work ethos—valuing precision, structured collaboration, and meticulous documentation. During a six-month internship with a Frankfurt-based asset management firm (a pivotal experience), I learned to communicate complex findings through concise dashboards (Tableau/Power BI) tailored for non-technical stakeholders, emphasizing clarity over jargon. This mirrors Frankfurt’s preference for data-driven decisions that are transparent and actionable across departments.</w:t>
      </w:r>
    </w:p>
    <w:p>
      <w:pPr>
        <w:pStyle w:val="BodyText"/>
      </w:pPr>
      <w:r>
        <w:t xml:space="preserve">I also actively engage with Germany’s data science community: attending meetups organized by the Frankfurt AI Society, contributing to open-source projects focused on ethical ML in finance, and studying EU AI Act implications. These efforts reflect my commitment to evolving within a framework where technology serves society—aligning perfectly with Frankfurt’s position as a leader in responsible innovation. The city’s emphasis on sustainability (e.g., integrating ESG data into risk models) resonates deeply with my own work on climate-risk analytics for portfolio optimization, which I presented at the 2023 DACH Data Science Conference.</w:t>
      </w:r>
    </w:p>
    <w:bookmarkEnd w:id="22"/>
    <w:bookmarkStart w:id="23" w:name="X2cdaa51a5f8277a0e3e6aa6f3f84a315e118014"/>
    <w:p>
      <w:pPr>
        <w:pStyle w:val="Heading2"/>
      </w:pPr>
      <w:r>
        <w:t xml:space="preserve">Future Vision: Contributing to Frankfurt’s Data-Driven Future</w:t>
      </w:r>
    </w:p>
    <w:p>
      <w:pPr>
        <w:pStyle w:val="FirstParagraph"/>
      </w:pPr>
      <w:r>
        <w:t xml:space="preserve">I envision my role as a Data Scientist in</w:t>
      </w:r>
      <w:r>
        <w:t xml:space="preserve"> </w:t>
      </w:r>
      <w:r>
        <w:rPr>
          <w:bCs/>
          <w:b/>
        </w:rPr>
        <w:t xml:space="preserve">Germany Frankfurt</w:t>
      </w:r>
      <w:r>
        <w:t xml:space="preserve"> </w:t>
      </w:r>
      <w:r>
        <w:t xml:space="preserve">as catalyzing growth through three pillars: (1) enhancing operational efficiency via automation of regulatory reporting, (2) advancing AI ethics by embedding fairness audits into model pipelines, and (3) fostering cross-functional data literacy. Frankfurt’s push toward becoming the "Silicon Valley of Europe" for fintech demands precisely this blend—technical acumen paired with strategic foresight. My goal is to collaborate with institutions like the ECB or Deutsche Börse on initiatives such as real-time market sentiment analysis, where timely insights can stabilize financial ecosystems.</w:t>
      </w:r>
    </w:p>
    <w:p>
      <w:pPr>
        <w:pStyle w:val="BodyText"/>
      </w:pPr>
      <w:r>
        <w:t xml:space="preserve">Moreover, I recognize that success in Frankfurt requires adaptability. The city’s data landscape evolves rapidly—from blockchain integration in settlements to AI-driven personalization in wealth management. My ongoing upskilling includes certifications in MLOps and EU regulatory frameworks, ensuring I remain at the vanguard of developments shaping this sector.</w:t>
      </w:r>
    </w:p>
    <w:bookmarkEnd w:id="23"/>
    <w:bookmarkStart w:id="24"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readiness to contribute meaningfully as a Data Scientist in Germany Frankfurt. My technical foundation, contextual understanding of European finance, and dedication to ethical innovation position me not just to meet Frankfurt’s challenges but to help define them. I am eager to bring my experience in high-stakes financial modeling and cross-cultural collaboration to an organization driving the future of data science at the heart of Europe. Frankfurt is not merely a location on a map—it is where data meets destiny, and I am prepared to be part of that journey.</w:t>
      </w:r>
    </w:p>
    <w:p>
      <w:pPr>
        <w:pStyle w:val="BodyText"/>
      </w:pPr>
      <w:r>
        <w:t xml:space="preserve">Thank you for considering my application. I look forward to discussing how my vision aligns with your institution’s mission 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2026-07-13T16:16:09Z</dcterms:created>
  <dcterms:modified xsi:type="dcterms:W3CDTF">2026-07-13T16:16:09Z</dcterms:modified>
</cp:coreProperties>
</file>

<file path=docProps/custom.xml><?xml version="1.0" encoding="utf-8"?>
<Properties xmlns="http://schemas.openxmlformats.org/officeDocument/2006/custom-properties" xmlns:vt="http://schemas.openxmlformats.org/officeDocument/2006/docPropsVTypes"/>
</file>