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Dhaka,</w:t>
      </w:r>
      <w:r>
        <w:t xml:space="preserve"> </w:t>
      </w:r>
      <w:r>
        <w:t xml:space="preserve">Bangladesh</w:t>
      </w:r>
    </w:p>
    <w:bookmarkStart w:id="26" w:name="X37eb206af1d9e7c3d174fd415f56fbc53887b5c"/>
    <w:p>
      <w:pPr>
        <w:pStyle w:val="Heading1"/>
      </w:pPr>
      <w:r>
        <w:t xml:space="preserve">Personal Statement: A Commitment to Nutritional Excellence in Dhaka, Bangladesh</w:t>
      </w:r>
    </w:p>
    <w:p>
      <w:pPr>
        <w:pStyle w:val="FirstParagraph"/>
      </w:pPr>
      <w:r>
        <w:t xml:space="preserve">In the vibrant heart of South Asia, where the bustling streets of Dhaka pulse with life and culture, I stand before you with a profound dedication to transforming nutritional health through the science and art of dietetics. As a certified Dietitian deeply committed to serving Bangladesh's unique public health landscape, I have devoted my career to addressing the complex nutritional challenges facing Dhaka’s diverse population—from densely populated urban slums to affluent neighborhoods—and believe this city is where my expertise can create tangible, life-changing impact.</w:t>
      </w:r>
    </w:p>
    <w:bookmarkStart w:id="20" w:name="rooted-in-local-understanding"/>
    <w:p>
      <w:pPr>
        <w:pStyle w:val="Heading2"/>
      </w:pPr>
      <w:r>
        <w:t xml:space="preserve">Rooted in Local Understanding</w:t>
      </w:r>
    </w:p>
    <w:p>
      <w:pPr>
        <w:pStyle w:val="FirstParagraph"/>
      </w:pPr>
      <w:r>
        <w:t xml:space="preserve">My journey began not in distant laboratories, but amid the rice fields and market stalls of Bangladesh. Growing up in Dhaka’s Mirpur district, I witnessed firsthand how poverty and inadequate healthcare access fuel malnutrition—a silent crisis affecting 1 in 3 Bangladeshi children under five. I recall my grandmother’s quiet struggle to provide balanced meals for our family on a shoestring budget, her reliance on locally available ingredients like lentils, rice, and seasonal vegetables. This early exposure ignited my passion: I realized dietetics isn’t merely about calories or nutrients—it’s about cultural wisdom, economic reality, and community resilience. My academic path led me to complete a Master of Science in Clinical Nutrition at Bangladesh University of Health Sciences (BUHS), where I immersed myself in research on micronutrient deficiencies among Dhaka’s urban poor. Crucially, I learned that effective dietetics must speak the language of the people it serves—both literally and metaphorically.</w:t>
      </w:r>
    </w:p>
    <w:bookmarkEnd w:id="20"/>
    <w:bookmarkStart w:id="21" w:name="X421bdeb2067b6219d4dd67fa1036f21cb25b9c8"/>
    <w:p>
      <w:pPr>
        <w:pStyle w:val="Heading2"/>
      </w:pPr>
      <w:r>
        <w:t xml:space="preserve">Addressing Dhaka’s Unique Nutritional Landscape</w:t>
      </w:r>
    </w:p>
    <w:p>
      <w:pPr>
        <w:pStyle w:val="FirstParagraph"/>
      </w:pPr>
      <w:r>
        <w:t xml:space="preserve">Dhaka presents a dual burden of malnutrition: undernourishment coexists with rising obesity, diabetes, and lifestyle diseases. As a Dietitian operating in this environment, I understand that solutions cannot be imported from Western models. In my internship at Dhaka’s Mymensingh Medical College Hospital, I designed community nutrition programs tailored to local realities. For example:</w:t>
      </w:r>
    </w:p>
    <w:p>
      <w:pPr>
        <w:numPr>
          <w:ilvl w:val="0"/>
          <w:numId w:val="1001"/>
        </w:numPr>
        <w:pStyle w:val="Compact"/>
      </w:pPr>
      <w:r>
        <w:t xml:space="preserve">I developed a "Kitchen Garden Initiative" teaching low-income households to grow nutrient-dense vegetables like spinach and amaranth in rooftop containers—addressing iron deficiency while respecting space constraints.</w:t>
      </w:r>
    </w:p>
    <w:p>
      <w:pPr>
        <w:numPr>
          <w:ilvl w:val="0"/>
          <w:numId w:val="1001"/>
        </w:numPr>
        <w:pStyle w:val="Compact"/>
      </w:pPr>
      <w:r>
        <w:t xml:space="preserve">At a Dhaka slum community center, I collaborated with local *matriarchs* (female leaders) to integrate traditional dishes like *shorshe ilish* (hilsa fish in mustard sauce) into balanced meal plans, preserving cultural identity while reducing heart disease risks.</w:t>
      </w:r>
    </w:p>
    <w:p>
      <w:pPr>
        <w:numPr>
          <w:ilvl w:val="0"/>
          <w:numId w:val="1001"/>
        </w:numPr>
        <w:pStyle w:val="Compact"/>
      </w:pPr>
      <w:r>
        <w:t xml:space="preserve">I created Urdu-Bengali dietary pamphlets using simple visuals for patients with low literacy—a strategy that increased adherence to diabetic meal plans by 65% in my pilot group.</w:t>
      </w:r>
    </w:p>
    <w:bookmarkEnd w:id="21"/>
    <w:bookmarkStart w:id="22" w:name="X361f94378d44701f1252f74f71d654effaeb185"/>
    <w:p>
      <w:pPr>
        <w:pStyle w:val="Heading2"/>
      </w:pPr>
      <w:r>
        <w:t xml:space="preserve">Cultural Competence as Professional Imperative</w:t>
      </w:r>
    </w:p>
    <w:p>
      <w:pPr>
        <w:pStyle w:val="FirstParagraph"/>
      </w:pPr>
      <w:r>
        <w:t xml:space="preserve">True dietetic practice in Bangladesh demands respect for our cultural fabric. I have navigated religious dietary laws (e.g., halal requirements, fasting during Ramadan), family meal dynamics where women often eat last, and the pervasive influence of *sorrel* (traditional medicine). During a project at Dhaka’s BIRDEM hospital, I learned that simply advising "less rice" would fail. Instead, I worked with mothers to replace 30% of white rice with protein-rich lentils (*dal*) in *bhat-bhorta* (rice and mashed potatoes), maintaining taste preferences while boosting nutrition. This approach—rooted in empathy rather than imposition—is the hallmark of effective Dietitian work here.</w:t>
      </w:r>
    </w:p>
    <w:bookmarkEnd w:id="22"/>
    <w:bookmarkStart w:id="23" w:name="building-sustainable-systems-for-dhaka"/>
    <w:p>
      <w:pPr>
        <w:pStyle w:val="Heading2"/>
      </w:pPr>
      <w:r>
        <w:t xml:space="preserve">Building Sustainable Systems for Dhaka</w:t>
      </w:r>
    </w:p>
    <w:p>
      <w:pPr>
        <w:pStyle w:val="FirstParagraph"/>
      </w:pPr>
      <w:r>
        <w:t xml:space="preserve">Beyond clinical settings, I envision a future where dietetics becomes woven into Dhaka’s public health infrastructure. In my role as Project Lead for "NutriDhaka," a partnership with the Ministry of Health and local NGOs, I’ve trained 50 community health workers to screen for malnutrition using WHO guidelines adapted for Bangladesh’s context. We now monitor growth charts at 20+ *anganwadi* centers across Dhaka, linking malnourished children to free micronutrient supplements. Crucially, we measure success not just in kg gained or blood pressure lowered, but in empowered communities: when a mother proudly shares her child’s improved energy levels after adding fish oil to meals—without altering cultural staples—we’ve achieved true impact.</w:t>
      </w:r>
    </w:p>
    <w:bookmarkEnd w:id="23"/>
    <w:bookmarkStart w:id="24" w:name="why-dhaka-why-now"/>
    <w:p>
      <w:pPr>
        <w:pStyle w:val="Heading2"/>
      </w:pPr>
      <w:r>
        <w:t xml:space="preserve">Why Dhaka? Why Now?</w:t>
      </w:r>
    </w:p>
    <w:p>
      <w:pPr>
        <w:pStyle w:val="FirstParagraph"/>
      </w:pPr>
      <w:r>
        <w:t xml:space="preserve">Dhaka is at a critical inflection point. Rapid urbanization, climate-driven crop failures, and the rise of processed foods threaten decades of nutritional progress. Yet it is also where innovation thrives: mobile health apps like *Sohoz* now deliver personalized diet plans in Bengali to 500,000 users. As a Dietitian, I aim to harness such tools while grounding them in local knowledge. My upcoming initiative, "Diet for Tomorrow," will partner with Dhaka’s *bazaar* vendors to sell fortified rice blends at affordable prices—proving that sustainability isn’t charity; it’s smart economics.</w:t>
      </w:r>
    </w:p>
    <w:bookmarkEnd w:id="24"/>
    <w:bookmarkStart w:id="25" w:name="my-promise-to-bangladesh"/>
    <w:p>
      <w:pPr>
        <w:pStyle w:val="Heading2"/>
      </w:pPr>
      <w:r>
        <w:t xml:space="preserve">My Promise to Bangladesh</w:t>
      </w:r>
    </w:p>
    <w:p>
      <w:pPr>
        <w:pStyle w:val="FirstParagraph"/>
      </w:pPr>
      <w:r>
        <w:t xml:space="preserve">To the families of Dhaka, I offer this pledge: Your health is not a privilege but a right. As your Dietitian, I will listen first—to your concerns about *biryani* being "too oily," to your worries about children’s stunted growth—before prescribing solutions. In every consultation, in every meal plan, in every community workshop, I commit to blending global best practices with Bangladesh’s enduring wisdom. Because when we nourish Dhaka well, we don’t just heal bodies; we strengthen the soul of a nation.</w:t>
      </w:r>
    </w:p>
    <w:p>
      <w:pPr>
        <w:pStyle w:val="BodyText"/>
      </w:pPr>
      <w:r>
        <w:t xml:space="preserve">Having served communities across Dhaka—from the historic neighborhoods of Old Dhaka to the emerging suburbs of Ashulia—I know that change begins where people live, eat, and breathe. This is why I am ready to contribute my skills not as an outsider, but as a fellow Bangladeshi dedicated to ensuring every child in our capital receives the nutrition they deserve. The time for talk is past; the time for action—rooted in culture, science, and compassion—is now.</w:t>
      </w:r>
    </w:p>
    <w:p>
      <w:pPr>
        <w:pStyle w:val="BodyText"/>
      </w:pPr>
      <w:r>
        <w:t xml:space="preserve">With unwavering commitment to Dhaka’s health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Dhaka, Bangladesh</dc:title>
  <dc:creator/>
  <dc:language>en</dc:language>
  <cp:keywords/>
  <dcterms:created xsi:type="dcterms:W3CDTF">2026-07-23T06:25:08Z</dcterms:created>
  <dcterms:modified xsi:type="dcterms:W3CDTF">2026-07-23T06:25:08Z</dcterms:modified>
</cp:coreProperties>
</file>

<file path=docProps/custom.xml><?xml version="1.0" encoding="utf-8"?>
<Properties xmlns="http://schemas.openxmlformats.org/officeDocument/2006/custom-properties" xmlns:vt="http://schemas.openxmlformats.org/officeDocument/2006/docPropsVTypes"/>
</file>