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3fe12e6247a7f2c71dfae4f47beec84df3d29b5"/>
    <w:p>
      <w:pPr>
        <w:pStyle w:val="Heading1"/>
      </w:pPr>
      <w:r>
        <w:t xml:space="preserve">Personal Statement: Dedicated Dietitian Aiming to Serve Greater Manchester's Diverse Communities</w:t>
      </w:r>
    </w:p>
    <w:p>
      <w:pPr>
        <w:pStyle w:val="FirstParagraph"/>
      </w:pPr>
      <w:r>
        <w:t xml:space="preserve">As a fully registered Dietitian with the Health and Care Professions Council (HCPC) and a postgraduate qualification in Clinical Nutrition from the University of Manchester, my professional journey has been deeply rooted in understanding how food, culture, and community intersect to shape health outcomes. This Personal Statement articulates my commitment to applying evidence-based nutritional science within the unique context of the United Kingdom Manchester healthcare landscape—a region renowned for its cultural diversity, significant health disparities, and pioneering public health initiatives.</w:t>
      </w:r>
    </w:p>
    <w:p>
      <w:pPr>
        <w:pStyle w:val="BodyText"/>
      </w:pPr>
      <w:r>
        <w:t xml:space="preserve">My academic foundation began with a BSc (Hons) in Nutrition at the University of Leeds, where I developed a robust understanding of human metabolism and nutritional epidemiology. However, it was my placement at Manchester Royal Infirmary’s outpatient diabetes clinic that crystallised my purpose. Witnessing how culturally insensitive dietary advice could alienate patients from South Asian and Eastern European backgrounds—communities representing over 30% of Greater Manchester’s population—I recognised that effective dietetic practice must transcend clinical guidelines to embrace cultural humility. This experience directly informed my Master of Science in Community Nutrition, with a dissertation exploring barriers to healthy eating among low-income households in Salford, where obesity rates exceed the national average by 15%. My research underscored how socioeconomic factors, not just knowledge gaps, drive health inequities—a reality I’ve since championed within Manchester’s NHS trusts.</w:t>
      </w:r>
    </w:p>
    <w:p>
      <w:pPr>
        <w:pStyle w:val="BodyText"/>
      </w:pPr>
      <w:r>
        <w:t xml:space="preserve">During my HCPC-registered role at Pennine Care NHS Foundation Trust (2020–present), I’ve honed expertise in managing complex cases while collaborating with multidisciplinary teams across Manchester’s Integrated Care Systems. For instance, I co-designed a culturally tailored weight management programme for the city’s Black Caribbean communities, integrating traditional foods like callaloo and ackee into healthy meal plans. This initiative reduced dropout rates by 42% within its first year and was adopted as a model by Greater Manchester Health and Social Care Partnership (GMHSC). Crucially, I ensured all materials were reviewed for cultural safety by local community leaders—demonstrating my commitment to embedding trust rather than imposing external solutions. My work aligns precisely with the United Kingdom’s NHS Long Term Plan, which prioritises reducing health inequalities in areas like Manchester where 25% of residents live in deprived neighbourhoods.</w:t>
      </w:r>
    </w:p>
    <w:p>
      <w:pPr>
        <w:pStyle w:val="BodyText"/>
      </w:pPr>
      <w:r>
        <w:t xml:space="preserve">What sets me apart as a Dietitian is my dedication to translating research into actionable community strategies. I actively participate in Manchester’s “Healthy by Design” initiative, partnering with local schools to overhaul lunchtime menus using affordable, seasonal produce sourced from the city’s Food Hub network. This project, funded by Manchester City Council, directly addresses childhood obesity rates (12% higher than the UK average) while supporting small food producers. My approach—combining nutritional science with community co-creation—is reflected in my publication, *‘Culturally Responsive Nutrition Interventions in Urban UK Settings’* (Journal of Human Nutrition and Dietetics, 2023), which cited Manchester as a case study for equitable service design. I’ve also trained 50+ healthcare professionals across the Greater Manchester region on trauma-informed dietetics, recognising that food insecurity often stems from systemic issues like poor housing or unemployment.</w:t>
      </w:r>
    </w:p>
    <w:p>
      <w:pPr>
        <w:pStyle w:val="BodyText"/>
      </w:pPr>
      <w:r>
        <w:t xml:space="preserve">My motivation to serve in United Kingdom Manchester is deeply personal and professional. Growing up in a working-class family in Stockport, I saw how limited access to fresh produce and financial pressures dictated my own family’s meals. This shaped my belief that nutrition is not merely clinical—it’s intrinsically linked to social justice. In Manchester, where communities face the dual challenges of food deserts and rising cost-of-living crises, I am driven to bridge gaps between policy and practice. For example, I recently advocated for the inclusion of dietitians in Manchester’s new ‘Healthy Homes’ housing scheme, ensuring nutritional considerations are embedded from the blueprint stage—a proactive stance that aligns with the city’s ambitious 2030 Health Equity Strategy.</w:t>
      </w:r>
    </w:p>
    <w:p>
      <w:pPr>
        <w:pStyle w:val="BodyText"/>
      </w:pPr>
      <w:r>
        <w:t xml:space="preserve">As a Dietitian committed to lifelong learning, I actively engage with UK professional standards. I maintain membership in the British Dietetic Association (BDA), attending their annual conference in Manchester every year to stay abreast of innovations like AI-driven personalised nutrition tools now being piloted by NHS Greater Manchester. I also volunteer weekly at the South Manchester Foodbank, providing one-on-one dietary advice while collecting data on nutritional needs—a practice that grounds my work in real-world community realities. This hands-on experience ensures my recommendations are practical for patients navigating food poverty, a critical issue in areas like Old Trafford and Moss Side.</w:t>
      </w:r>
    </w:p>
    <w:p>
      <w:pPr>
        <w:pStyle w:val="BodyText"/>
      </w:pPr>
      <w:r>
        <w:t xml:space="preserve">I understand that effective dietetic care in Manchester requires more than clinical expertise—it demands partnership with communities who have long been underserved. My Personal Statement reflects not just my qualifications but my unwavering commitment to making the United Kingdom’s healthcare system more inclusive, especially within Manchester’s vibrant yet unequal urban fabric. I am eager to bring this perspective to an NHS trust or community health setting in Greater Manchester, where I can contribute to initiatives like the city’s £150m investment in preventative care and help transform dietary advice into tangible health equity. My goal is clear: to be a Dietitian who doesn’t just treat conditions but empowers communities—because when Manchester thrives, everyone’s nutrition improves.</w:t>
      </w:r>
    </w:p>
    <w:p>
      <w:pPr>
        <w:pStyle w:val="BodyText"/>
      </w:pPr>
      <w:r>
        <w:t xml:space="preserve">I am confident that my blend of clinical rigour, cultural competence, and community-focused innovation aligns with the urgent needs of Greater Manchester’s health landscape. I look forward to contributing to the region’s vision for a healthier, more resilient population—one meal plan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Manchester, United Kingdom</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