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Iraq</w:t>
      </w:r>
      <w:r>
        <w:t xml:space="preserve"> </w:t>
      </w:r>
      <w:r>
        <w:t xml:space="preserve">Baghdad</w:t>
      </w:r>
    </w:p>
    <w:bookmarkStart w:id="20" w:name="Xbc8cdd3a4e683490f6d3ea12319ac2dd779279f"/>
    <w:p>
      <w:pPr>
        <w:pStyle w:val="Heading1"/>
      </w:pPr>
      <w:r>
        <w:t xml:space="preserve">Personal Statement: Commitment to Primary Healthcare in Baghdad, Iraq</w:t>
      </w:r>
    </w:p>
    <w:p>
      <w:pPr>
        <w:pStyle w:val="FirstParagraph"/>
      </w:pPr>
      <w:r>
        <w:t xml:space="preserve">As a dedicated Doctor General Practitioner with over eight years of clinical experience across diverse and resource-constrained settings, I have developed a profound commitment to serving communities where access to quality primary healthcare remains critically limited. My decision to apply for this role in Iraq Baghdad is not merely a professional choice—it is a deeply personal vow forged through witnessing the resilience of patients in conflict-affected regions and understanding the urgent need for compassionate, comprehensive primary care within Baghdad’s dynamic urban landscape.</w:t>
      </w:r>
    </w:p>
    <w:p>
      <w:pPr>
        <w:pStyle w:val="BodyText"/>
      </w:pPr>
      <w:r>
        <w:t xml:space="preserve">Baghdad, as Iraq’s vibrant capital and home to over 8 million residents, faces unique healthcare challenges. Years of political instability have strained infrastructure, while rising rates of chronic conditions like diabetes and hypertension—exacerbated by dietary shifts and limited preventive care—place immense pressure on overstretched clinics. As a Doctor General Practitioner, I recognize that my role transcends diagnosing illnesses; it involves building trust within neighborhoods like Sadr City, Karkh, and Al-Rusafa where patients often delay care due to cost or distance. In my previous work in similar contexts—from rural Pakistan to conflict-affected areas of Syria—I learned that the General Practitioner is the cornerstone of community health, bridging gaps between complex medical needs and everyday realities.</w:t>
      </w:r>
    </w:p>
    <w:p>
      <w:pPr>
        <w:pStyle w:val="BodyText"/>
      </w:pPr>
      <w:r>
        <w:t xml:space="preserve">My training at [University Name] emphasized holistic patient care, equipping me with robust skills in managing acute infections (malaria, typhoid), chronic disease coordination (diabetes management protocols), mental health first response for trauma survivors, and pediatric nutrition. Crucially, I have specialized in public health advocacy—designing community workshops on maternal care in Urdu-speaking areas of Pakistan that increased prenatal visits by 35%. This experience directly translates to Baghdad’s context: where cultural norms and language barriers can impede healthcare access. I am fluent in Arabic (Mastery Level) and have trained extensively with Iraqi medical teams, ensuring I communicate respectfully with patients while understanding local health beliefs. For instance, in Baghdad’s bustling clinics, I’ve integrated traditional remedies into treatment plans only after evidence-based consultation—building rapport while upholding clinical standards.</w:t>
      </w:r>
    </w:p>
    <w:p>
      <w:pPr>
        <w:pStyle w:val="BodyText"/>
      </w:pPr>
      <w:r>
        <w:t xml:space="preserve">What distinguishes my approach as a Doctor General Practitioner is my commitment to sustainability over temporary solutions. In Baghdad, where healthcare resources are often scarce, I prioritize preventive strategies that empower communities. During a six-month deployment in Mosul post-ISIS conflict, I established mobile health units that reached displaced families with vaccination drives and wound care—reducing preventable hospital admissions by 28%. I understand that in Baghdad’s crowded neighborhoods, a single GP visit can determine whether a child receives life-saving antibiotics or an elderly patient avoids diabetic complications leading to amputation. My practice centers on efficiency: using digital record-keeping (even with intermittent power) to track chronic conditions across multiple visits, and collaborating with local NGOs for referral networks when specialist care is needed.</w:t>
      </w:r>
    </w:p>
    <w:p>
      <w:pPr>
        <w:pStyle w:val="BodyText"/>
      </w:pPr>
      <w:r>
        <w:t xml:space="preserve">Moreover, I embrace the emotional and ethical dimensions of being a General Practitioner in Baghdad. Patients here carry the weight of loss, economic hardship, and uncertainty—a reality that demands more than clinical expertise. In my last position at a community clinic in Amman, Jordan (serving Iraqi refugees), I witnessed how fear of stigma delayed treatment for depression among women; I responded by partnering with female community health workers to normalize mental healthcare conversations. This taught me that trust is the first prescription. In Baghdad, I will approach each patient as a whole person: understanding that a man seeking hypertension care may also be navigating unemployment or housing insecurity, requiring integrated support beyond medicine.</w:t>
      </w:r>
    </w:p>
    <w:p>
      <w:pPr>
        <w:pStyle w:val="BodyText"/>
      </w:pPr>
      <w:r>
        <w:t xml:space="preserve">My dedication to Iraq Baghdad extends beyond clinical practice into advocacy and system strengthening. I have actively participated in WHO workshops on primary healthcare integration in fragile states and co-authored a white paper on telemedicine feasibility for remote Iraqi villages—a concept I am eager to pilot within Baghdad’s underserved districts. As a Doctor General Practitioner, I believe healthcare must be accessible, affordable, and culturally resonant. This drives my passion for training local health workers; during my residency in Lahore, I mentored 15 community health volunteers who now lead diabetes education programs across slums—a model adaptable to Baghdad’s community health worker networks.</w:t>
      </w:r>
    </w:p>
    <w:p>
      <w:pPr>
        <w:pStyle w:val="BodyText"/>
      </w:pPr>
      <w:r>
        <w:t xml:space="preserve">Why Baghdad? Because it embodies the urgency of primary care. Every day, families in Baghdad confront preventable suffering due to systemic gaps—gaps that a committed General Practitioner can help close. My personal statement is not merely an application; it is a pledge to work alongside Iraqi healthcare heroes, leveraging my skills as a Doctor General Practitioner to make tangible differences in neighborhoods where every consultation matters. I am prepared to live and serve within Baghdad’s rhythm—navigating its traffic, adapting to seasonal challenges like summer heatwaves or winter floods—and contributing not just as a physician but as a dedicated member of the community.</w:t>
      </w:r>
    </w:p>
    <w:p>
      <w:pPr>
        <w:pStyle w:val="BodyText"/>
      </w:pPr>
      <w:r>
        <w:t xml:space="preserve">I seek not just a job, but the opportunity to heal alongside Baghdad’s people. As your next Doctor General Practitioner, I will bring clinical excellence grounded in empathy, innovation honed through adversity, and an unwavering belief that quality primary care is a fundamental right—not a privilege reserved for the few. I am ready to step into this role with humility, resilience, and the conviction that together with my colleagues and patients in Baghdad, we can build a healthier future.</w:t>
      </w:r>
    </w:p>
    <w:p>
      <w:pPr>
        <w:pStyle w:val="BodyText"/>
      </w:pPr>
      <w:r>
        <w:t xml:space="preserve">With profound respect for the people of Iraq Baghdad,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Iraq Baghdad</dc:title>
  <dc:creator/>
  <dc:language>en</dc:language>
  <cp:keywords/>
  <dcterms:created xsi:type="dcterms:W3CDTF">2026-09-26T15:52:25Z</dcterms:created>
  <dcterms:modified xsi:type="dcterms:W3CDTF">2026-09-26T15:52:25Z</dcterms:modified>
</cp:coreProperties>
</file>

<file path=docProps/custom.xml><?xml version="1.0" encoding="utf-8"?>
<Properties xmlns="http://schemas.openxmlformats.org/officeDocument/2006/custom-properties" xmlns:vt="http://schemas.openxmlformats.org/officeDocument/2006/docPropsVTypes"/>
</file>