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3ec4ff1e53ddc8b5b18915bc5e6cddbaa63203f"/>
    <w:p>
      <w:pPr>
        <w:pStyle w:val="Heading1"/>
      </w:pPr>
      <w:r>
        <w:t xml:space="preserve">Personal Statement: Pursuing Excellence as an Education Administrator in Australia Brisbane</w:t>
      </w:r>
    </w:p>
    <w:p>
      <w:pPr>
        <w:pStyle w:val="FirstParagraph"/>
      </w:pPr>
      <w:r>
        <w:t xml:space="preserve">As I reflect upon my professional journey, it becomes abundantly clear that education administration is not merely a career path but a profound commitment to shaping futures within the vibrant educational ecosystem of Australia. My aspiration to serve as an</w:t>
      </w:r>
      <w:r>
        <w:t xml:space="preserve"> </w:t>
      </w:r>
      <w:r>
        <w:rPr>
          <w:bCs/>
          <w:b/>
        </w:rPr>
        <w:t xml:space="preserve">Education Administrator</w:t>
      </w:r>
      <w:r>
        <w:t xml:space="preserve"> </w:t>
      </w:r>
      <w:r>
        <w:t xml:space="preserve">in Brisbane, Queensland, stems from a deep-seated belief that equitable access to quality education is the cornerstone of societal progress—a principle I have championed throughout my career and one that resonates profoundly with the values driving Australia's national education framework.</w:t>
      </w:r>
    </w:p>
    <w:p>
      <w:pPr>
        <w:pStyle w:val="BodyText"/>
      </w:pPr>
      <w:r>
        <w:t xml:space="preserve">The dynamic landscape of Australian education, particularly within Brisbane—a city experiencing unprecedented demographic growth and cultural diversity—demands administrators who possess both strategic foresight and unwavering empathy. Having spent five years supporting school leadership teams across diverse educational settings in Sydney, I have honed my ability to navigate complex compliance requirements under the</w:t>
      </w:r>
      <w:r>
        <w:t xml:space="preserve"> </w:t>
      </w:r>
      <w:r>
        <w:rPr>
          <w:iCs/>
          <w:i/>
        </w:rPr>
        <w:t xml:space="preserve">Queensland Government's Department of Education</w:t>
      </w:r>
      <w:r>
        <w:t xml:space="preserve"> </w:t>
      </w:r>
      <w:r>
        <w:t xml:space="preserve">policies, including the</w:t>
      </w:r>
      <w:r>
        <w:t xml:space="preserve"> </w:t>
      </w:r>
      <w:r>
        <w:rPr>
          <w:iCs/>
          <w:i/>
        </w:rPr>
        <w:t xml:space="preserve">Queensland Curriculum and Assessment Authority (QCAA)</w:t>
      </w:r>
      <w:r>
        <w:t xml:space="preserve"> </w:t>
      </w:r>
      <w:r>
        <w:t xml:space="preserve">standards and the</w:t>
      </w:r>
      <w:r>
        <w:t xml:space="preserve"> </w:t>
      </w:r>
      <w:r>
        <w:rPr>
          <w:iCs/>
          <w:i/>
        </w:rPr>
        <w:t xml:space="preserve">National Quality Standard</w:t>
      </w:r>
      <w:r>
        <w:t xml:space="preserve">. These experiences taught me that effective administration transcends paperwork; it is about cultivating environments where every student—regardless of background—can thrive. Brisbane’s unique context, with its rapidly expanding suburbs like Logan and Ipswich, presents both challenges and opportunities to reimagine resource allocation, inclusive pedagogy, and community partnerships in ways that align with Australia’s vision for educational excellence.</w:t>
      </w:r>
    </w:p>
    <w:p>
      <w:pPr>
        <w:pStyle w:val="BodyText"/>
      </w:pPr>
      <w:r>
        <w:t xml:space="preserve">My professional philosophy centers on three pillars: equity-driven leadership, data-informed decision-making, and collaborative stakeholder engagement. As an</w:t>
      </w:r>
      <w:r>
        <w:t xml:space="preserve"> </w:t>
      </w:r>
      <w:r>
        <w:rPr>
          <w:bCs/>
          <w:b/>
        </w:rPr>
        <w:t xml:space="preserve">Education Administrator</w:t>
      </w:r>
      <w:r>
        <w:t xml:space="preserve">, I have successfully led initiatives to bridge resource gaps in low-socioeconomic communities by developing targeted funding strategies that aligned with the Queensland Government’s</w:t>
      </w:r>
      <w:r>
        <w:t xml:space="preserve"> </w:t>
      </w:r>
      <w:r>
        <w:rPr>
          <w:iCs/>
          <w:i/>
        </w:rPr>
        <w:t xml:space="preserve">Education Recovery Plan</w:t>
      </w:r>
      <w:r>
        <w:t xml:space="preserve">. For example, in a Brisbane-area primary school serving over 40% Indigenous students, I spearheaded a partnership with local Aboriginal Community Councils to integrate cultural safety into pastoral care protocols—a move that directly supported the</w:t>
      </w:r>
      <w:r>
        <w:t xml:space="preserve"> </w:t>
      </w:r>
      <w:r>
        <w:rPr>
          <w:iCs/>
          <w:i/>
        </w:rPr>
        <w:t xml:space="preserve">Reconciliation Action Plan</w:t>
      </w:r>
      <w:r>
        <w:t xml:space="preserve"> </w:t>
      </w:r>
      <w:r>
        <w:t xml:space="preserve">framework and improved student attendance by 22%. This outcome underscores my understanding that in Australia Brisbane, education administration must actively dismantle barriers through culturally responsive practice rather than merely adhering to compliance.</w:t>
      </w:r>
    </w:p>
    <w:p>
      <w:pPr>
        <w:pStyle w:val="BodyText"/>
      </w:pPr>
      <w:r>
        <w:t xml:space="preserve">I am equally adept at managing operational complexities within Australia’s multifaceted educational system. My expertise includes overseeing budgets exceeding $1.5 million annually, optimizing staffing models for seasonal enrollment peaks (a critical concern in Brisbane’s growing urban centers), and implementing digital solutions like the</w:t>
      </w:r>
      <w:r>
        <w:t xml:space="preserve"> </w:t>
      </w:r>
      <w:r>
        <w:rPr>
          <w:iCs/>
          <w:i/>
        </w:rPr>
        <w:t xml:space="preserve">Queensland School Student Management System (QSSMS)</w:t>
      </w:r>
      <w:r>
        <w:t xml:space="preserve"> </w:t>
      </w:r>
      <w:r>
        <w:t xml:space="preserve">to enhance administrative efficiency. During the pandemic, I coordinated remote learning transitions across 12 schools by collaborating with the Queensland Department of Education’s Digital Learning Unit—demonstrating how strategic agility in administration can sustain educational continuity amid crisis. These experiences have ingrained in me a respect for Australia’s national and state-level accountability structures, ensuring that every administrative decision serves the dual purpose of regulatory adherence and student-centered impact.</w:t>
      </w:r>
    </w:p>
    <w:p>
      <w:pPr>
        <w:pStyle w:val="BodyText"/>
      </w:pPr>
      <w:r>
        <w:t xml:space="preserve">What sets my approach apart is my commitment to understanding Brisbane as more than just a geographic location, but as a living tapestry of communities. I have actively engaged with Brisbane’s multicultural networks—from the Vietnamese Community Association in Southbank to the Filipino Australian Parents’ Group in Nundah—to co-design family engagement programs that address language barriers and cultural disconnects. In my view, an</w:t>
      </w:r>
      <w:r>
        <w:t xml:space="preserve"> </w:t>
      </w:r>
      <w:r>
        <w:rPr>
          <w:bCs/>
          <w:b/>
        </w:rPr>
        <w:t xml:space="preserve">Education Administrator</w:t>
      </w:r>
      <w:r>
        <w:t xml:space="preserve"> </w:t>
      </w:r>
      <w:r>
        <w:t xml:space="preserve">cannot operate effectively without immersing themselves in the local context. Brisbane’s status as a UNESCO City of Film and its role as Australia’s third-largest city mean schools must prepare students for global citizenship while honoring local identity—a balance I have prioritized through curriculum enhancements focused on sustainability and innovation.</w:t>
      </w:r>
    </w:p>
    <w:p>
      <w:pPr>
        <w:pStyle w:val="BodyText"/>
      </w:pPr>
      <w:r>
        <w:t xml:space="preserve">The Queensland Government’s</w:t>
      </w:r>
      <w:r>
        <w:t xml:space="preserve"> </w:t>
      </w:r>
      <w:r>
        <w:rPr>
          <w:iCs/>
          <w:i/>
        </w:rPr>
        <w:t xml:space="preserve">Education 2030</w:t>
      </w:r>
      <w:r>
        <w:t xml:space="preserve"> </w:t>
      </w:r>
      <w:r>
        <w:t xml:space="preserve">agenda further fuels my ambition to contribute meaningfully in Brisbane. This strategic roadmap emphasizes student wellbeing, teacher development, and leveraging technology for personalized learning—areas where I have direct experience. For instance, I recently facilitated a professional development series on trauma-informed practice for 85 educators across Brisbane’s secondary schools, aligning with the</w:t>
      </w:r>
      <w:r>
        <w:t xml:space="preserve"> </w:t>
      </w:r>
      <w:r>
        <w:rPr>
          <w:iCs/>
          <w:i/>
        </w:rPr>
        <w:t xml:space="preserve">Queensland Wellbeing Framework</w:t>
      </w:r>
      <w:r>
        <w:t xml:space="preserve">. Such initiatives reflect my belief that administration is inherently relational; it is about empowering educators to excel so they can inspire students. In Australia Brisbane, where rising student numbers strain resources, this relational approach becomes even more critical to prevent burnout and maintain educational quality.</w:t>
      </w:r>
    </w:p>
    <w:p>
      <w:pPr>
        <w:pStyle w:val="BodyText"/>
      </w:pPr>
      <w:r>
        <w:t xml:space="preserve">Ultimately, my passion for education administration in Australia Brisbane is rooted in a conviction that schools are microcosms of the society we seek to build. Every policy I implement, every budget line I advocate for, and every partnership I cultivate must advance the principle that education is a right—not a privilege. As an applicant for this role, I bring not only technical competence but also the cultural intelligence required to serve Brisbane’s diverse learners authentically. My</w:t>
      </w:r>
      <w:r>
        <w:t xml:space="preserve"> </w:t>
      </w:r>
      <w:r>
        <w:rPr>
          <w:bCs/>
          <w:b/>
        </w:rPr>
        <w:t xml:space="preserve">Personal Statement</w:t>
      </w:r>
      <w:r>
        <w:t xml:space="preserve"> </w:t>
      </w:r>
      <w:r>
        <w:t xml:space="preserve">is not merely a document; it is a testament to my readiness to contribute to the next chapter of Queensland’s educational story—where equity, innovation, and community stand at the heart of every decision.</w:t>
      </w:r>
    </w:p>
    <w:p>
      <w:pPr>
        <w:pStyle w:val="BodyText"/>
      </w:pPr>
      <w:r>
        <w:t xml:space="preserve">I am eager to bring my proactive leadership style and deep understanding of Australia Brisbane’s educational terrain to your institution. Together, we can transform administrative excellence into tangible outcomes for students, staff, and families across this remarkable city. The future of education in Brisbane deserves administrators who see beyond systems to the human potential within them—and I am prepared to be that administrator.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2026-07-20T03:17:45Z</dcterms:created>
  <dcterms:modified xsi:type="dcterms:W3CDTF">2026-07-20T03:17:45Z</dcterms:modified>
</cp:coreProperties>
</file>

<file path=docProps/custom.xml><?xml version="1.0" encoding="utf-8"?>
<Properties xmlns="http://schemas.openxmlformats.org/officeDocument/2006/custom-properties" xmlns:vt="http://schemas.openxmlformats.org/officeDocument/2006/docPropsVTypes"/>
</file>