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Xb75fb66a5a311ae3a463e5432106339e76c2de3"/>
    <w:p>
      <w:pPr>
        <w:pStyle w:val="Heading1"/>
      </w:pPr>
      <w:r>
        <w:t xml:space="preserve">Personal Statement: Commitment to Educational Excellence in Bangladesh Dhaka</w:t>
      </w:r>
    </w:p>
    <w:p>
      <w:pPr>
        <w:pStyle w:val="FirstParagraph"/>
      </w:pPr>
      <w:r>
        <w:t xml:space="preserve">As a dedicated professional with over eight years of progressive experience in educational management within the dynamic context of Bangladesh, I present this Personal Statement to express my profound commitment to advancing quality education as an Education Administrator in Dhaka. My career has been defined by a steadfast belief that every child in Bangladesh Dhaka deserves equitable access to transformative learning opportunities, and I am eager to contribute my expertise toward realizing this vision within the nation’s most populous and challenging educational landscape.</w:t>
      </w:r>
    </w:p>
    <w:p>
      <w:pPr>
        <w:pStyle w:val="BodyText"/>
      </w:pPr>
      <w:r>
        <w:t xml:space="preserve">My journey began in 2016 as a School Coordinator with the renowned NGO "BRAC Education Program" in Dhaka's Korail slum community. There, I confronted the stark realities of urban education: overcrowded classrooms with 60+ students per room, limited infrastructure, and high teacher absenteeism. Through strategic interventions—implementing mobile-based attendance tracking systems and facilitating parent-teacher associations—I witnessed firsthand how contextualized administrative solutions could uplift marginalized communities. This experience cemented my understanding that effective Education Administration in Bangladesh Dhaka requires more than policy compliance; it demands cultural intelligence, resourceful innovation, and unwavering community partnership.</w:t>
      </w:r>
    </w:p>
    <w:p>
      <w:pPr>
        <w:pStyle w:val="BodyText"/>
      </w:pPr>
      <w:r>
        <w:t xml:space="preserve">Subsequently, as Assistant Director of Academic Affairs at a network of 15 government primary schools under the Dhaka North City Corporation (DNCC), I spearheaded initiatives directly addressing systemic gaps identified in the Bangladesh Education Statistics Report 2022. Notably, I led a project to integrate digital literacy into rural-urban transition zones, establishing 8 community learning hubs equipped with solar-powered tablets. This initiative directly countered the "Digital Divide" challenge highlighted by UNESCO for Dhaka’s underserved neighborhoods, achieving a 47% increase in student engagement metrics within one academic year. Crucially, I collaborated closely with the Ministry of Education's Local Government Division to align our programs with Bangladesh's National Education Policy (2010), ensuring sustainability through government partnership rather than dependency on external grants.</w:t>
      </w:r>
    </w:p>
    <w:p>
      <w:pPr>
        <w:pStyle w:val="BodyText"/>
      </w:pPr>
      <w:r>
        <w:t xml:space="preserve">My administrative philosophy centers on three pillars essential for success as an Education Administrator in Bangladesh Dhaka: contextual leadership, data-driven decision-making, and inclusive stakeholder engagement. I have consistently demonstrated proficiency in managing budgets exceeding BDT 25 million annually while optimizing resource allocation—such as redirecting 18% of maintenance funds toward teacher professional development after analyzing classroom observation data. Recognizing that teacher quality is the linchpin of educational outcomes, I designed and implemented a peer-mentoring framework adopted by 30 schools across Dhaka's Mirpur and Uttara districts, resulting in a 32% reduction in absenteeism among participating educators as per the Department of Education’s 2023 impact assessment.</w:t>
      </w:r>
    </w:p>
    <w:p>
      <w:pPr>
        <w:pStyle w:val="BodyText"/>
      </w:pPr>
      <w:r>
        <w:t xml:space="preserve">What distinguishes my approach is my deep immersion in Dhaka's socio-educational ecosystem. I’ve navigated complex community dynamics—mediating between religious leaders and progressive educators to ensure inclusive curricula, or collaborating with Dhaka University’s Center for Education Research to adapt pedagogical models for children from migrant laborer families. During the 2022 monsoon flooding crisis, my team established emergency mobile learning units operating from UNICEF-supported community centers in 14 flood-affected wards, ensuring continuity of education for over 8,500 students when physical schools were inaccessible. This experience reinforced that resilient Education Administration must anticipate crises through adaptive planning—a principle I now integrate into all strategic frameworks.</w:t>
      </w:r>
    </w:p>
    <w:p>
      <w:pPr>
        <w:pStyle w:val="BodyText"/>
      </w:pPr>
      <w:r>
        <w:t xml:space="preserve">My commitment to Bangladesh Dhaka extends beyond institutional boundaries. As a founding member of the "Dhaka Educators Collective," I facilitate quarterly workshops connecting school administrators with policymakers from the Directorate of Primary Education, advocating for practical reforms such as simplified textbook distribution systems and flexible teacher deployment during peak enrollment seasons. My recent publication in the "Bangladesh Journal of Educational Research" on "Streamlining Student Data Management in Urban Districts" has been cited by the Ministry’s Technology Integration Task Force, demonstrating my contribution to national discourse. I understand that true educational transformation requires both grassroots implementation and strategic advocacy.</w:t>
      </w:r>
    </w:p>
    <w:p>
      <w:pPr>
        <w:pStyle w:val="BodyText"/>
      </w:pPr>
      <w:r>
        <w:t xml:space="preserve">Looking ahead, I envision leveraging my expertise to support Bangladesh's ambitious Vision 2041 goals for education. Specifically, I aim to pilot a scalable "Community Learning Resource Center" model across Dhaka’s peri-urban schools—repurposing existing community spaces with minimal infrastructure investment while fostering parent involvement in school governance. This aligns with the government’s "Digital Bangladesh" initiative and addresses the critical need for accessible learning environments in rapidly expanding urban areas. My vision is not merely to administer schools, but to cultivate ecosystems where every student in Dhaka—whether attending a government primary school near Dhaka University or an NGO-run academy in Old Dhaka—can thrive with dignity and opportunity.</w:t>
      </w:r>
    </w:p>
    <w:p>
      <w:pPr>
        <w:pStyle w:val="BodyText"/>
      </w:pPr>
      <w:r>
        <w:t xml:space="preserve">As an Education Administrator deeply rooted in Bangladesh’s realities, I bring more than technical skills; I offer a proven ability to navigate bureaucratic complexities while maintaining fierce focus on student outcomes. My work has consistently demonstrated that when administrative leadership prioritizes context over convenience, transformative change becomes possible even within resource constraints. I am eager to apply this perspective at the highest level within Dhaka’s educational institutions, ensuring that every policy decision and classroom experience reflects our nation’s promise of quality education for all.</w:t>
      </w:r>
    </w:p>
    <w:p>
      <w:pPr>
        <w:pStyle w:val="BodyText"/>
      </w:pPr>
      <w:r>
        <w:t xml:space="preserve">Thank you for considering my application. I am prepared to bring my expertise, passion, and unwavering commitment to excellence as a dedicated Education Administrator who understands that in Bangladesh Dhaka—and indeed across our nation—education is not merely a sector but the very foundation of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dc:title>
  <dc:creator/>
  <dc:language>en</dc:language>
  <cp:keywords/>
  <dcterms:created xsi:type="dcterms:W3CDTF">2026-07-23T05:12:55Z</dcterms:created>
  <dcterms:modified xsi:type="dcterms:W3CDTF">2026-07-23T05:12:55Z</dcterms:modified>
</cp:coreProperties>
</file>

<file path=docProps/custom.xml><?xml version="1.0" encoding="utf-8"?>
<Properties xmlns="http://schemas.openxmlformats.org/officeDocument/2006/custom-properties" xmlns:vt="http://schemas.openxmlformats.org/officeDocument/2006/docPropsVTypes"/>
</file>