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Position</w:t>
      </w:r>
    </w:p>
    <w:bookmarkStart w:id="20" w:name="Xc47bc19b4b21f9d6e7b960caf52498af71ccc50"/>
    <w:p>
      <w:pPr>
        <w:pStyle w:val="Heading1"/>
      </w:pPr>
      <w:r>
        <w:t xml:space="preserve">Personal Statement for Education Administrator Position in Egypt Alexandria</w:t>
      </w:r>
    </w:p>
    <w:p>
      <w:pPr>
        <w:pStyle w:val="FirstParagraph"/>
      </w:pPr>
      <w:r>
        <w:t xml:space="preserve">As I prepare this Personal Statement to express my profound commitment to educational leadership within the vibrant academic landscape of Egypt Alexandria, I am compelled to reflect on how my professional journey has uniquely prepared me for the challenges and opportunities that define this role. For over a decade, I have dedicated myself to shaping equitable, innovative learning environments across diverse educational contexts – experiences that have crystallized my understanding of what it means to serve as an effective Education Administrator in Egypt’s dynamic educational ecosystem.</w:t>
      </w:r>
    </w:p>
    <w:p>
      <w:pPr>
        <w:pStyle w:val="BodyText"/>
      </w:pPr>
      <w:r>
        <w:t xml:space="preserve">My passion for education administration was forged during my tenure as School Operations Director at Al-Ahram International School in Cairo, where I managed multi-grade curricula for 1,200 students across three campuses. This role demanded constant navigation of Egypt’s evolving national education framework while addressing localized challenges – a duality that has become central to my professional philosophy. I mastered the delicate balance between adhering to Ministry of Education mandates and implementing contextually responsive solutions, such as redesigning teacher mentorship programs that increased classroom effectiveness by 37% in under-resourced schools. These experiences taught me that successful education administration in Egypt Alexandria requires not just bureaucratic competence, but deep cultural intelligence and community partnership.</w:t>
      </w:r>
    </w:p>
    <w:p>
      <w:pPr>
        <w:pStyle w:val="BodyText"/>
      </w:pPr>
      <w:r>
        <w:t xml:space="preserve">What distinguishes my approach is my immersion in Alexandria’s specific educational terrain. Having conducted field research across 18 public and private institutions from Ramleh to Borg El Arab, I have developed an intimate understanding of regional challenges: the persistent gap between urban centers like Alexandria’s historic city core and developing coastal communities; the digital divide exacerbated by limited infrastructure in rural schools; and the cultural nuances affecting parental engagement, particularly regarding girls’ education in conservative neighborhoods. In my most recent project with Alexandria Governorate’s Education Department, I co-designed a mobile learning initiative that delivered STEM resources to 23 underserved schools through partnership with local community centers – directly addressing geographic barriers while respecting traditional family structures. This project reduced student dropout rates by 22% within one academic year, proving that context-aware administration yields transformative results.</w:t>
      </w:r>
    </w:p>
    <w:p>
      <w:pPr>
        <w:pStyle w:val="BodyText"/>
      </w:pPr>
      <w:r>
        <w:t xml:space="preserve">As an Education Administrator, I view my role as both strategic architect and compassionate advocate. My administrative philosophy is rooted in three pillars: equity-centered resource allocation, culturally responsive leadership development, and data-driven community collaboration. In Egypt Alexandria, where resources are often constrained but ambition is abundant, this means prioritizing teacher retention through localized professional growth plans rather than generic workshops – a strategy that boosted staff satisfaction by 45% at my previous institution. I also championed the "Alexandria Learning Circle" initiative: monthly forums connecting school leaders with parents, local business owners, and cultural figures to co-create solutions. This model transformed passive stakeholders into active partners, particularly in addressing literacy gaps through partnerships with Alexandria’s renowned Bibliotheca Alexandrina.</w:t>
      </w:r>
    </w:p>
    <w:p>
      <w:pPr>
        <w:pStyle w:val="BodyText"/>
      </w:pPr>
      <w:r>
        <w:t xml:space="preserve">My academic foundation strengthens this practical expertise. I hold a Master’s in Educational Leadership from Ain Shams University (ranked #1 in Egypt for education programs) and completed specialized training at the UNESCO International Institute for Capacity Building. My thesis, "Bridging Historical Legacy and Modern Pedagogy: Case Studies from Alexandria Schools," examined how leveraging our city’s rich cultural heritage could enhance civic engagement. I documented successful implementations where history lessons used Pharos Lighthouse narratives to teach mathematics concepts – a model now adopted by five public schools in the governorate. This research solidified my belief that Egypt Alexandria’s unique identity isn’t just a backdrop for education, but its most powerful catalyst.</w:t>
      </w:r>
    </w:p>
    <w:p>
      <w:pPr>
        <w:pStyle w:val="BodyText"/>
      </w:pPr>
      <w:r>
        <w:t xml:space="preserve">I recognize that effective administration in our current educational climate demands more than administrative skill – it requires cultural fluency. My fluency in Arabic (native) and English, coupled with years of living and working across Alexandria’s diverse neighborhoods, allows me to communicate authentically with teachers from El-Gomhoreya’s working-class communities to parents in the affluent Corniche districts. During my service on the Alexandria Education Committee, I facilitated dialogues that resolved long-standing conflicts between traditional teaching methods and digital literacy initiatives – proving that mutual respect precedes meaningful innovation.</w:t>
      </w:r>
    </w:p>
    <w:p>
      <w:pPr>
        <w:pStyle w:val="BodyText"/>
      </w:pPr>
      <w:r>
        <w:t xml:space="preserve">What truly defines my commitment is how I measure success: not by standardized test scores alone, but by visible transformation in students’ lives. When a former student from Ras El-Tin, whom I mentored through our scholarship program, graduated as an engineer and returned to teach at her alma mater – that’s the impact of purpose-driven administration. In Egypt Alexandria, where education is the true engine of social mobility, this is how we build futures: by seeing each child not as a statistic, but as a potential architect of our city’s next chapter.</w:t>
      </w:r>
    </w:p>
    <w:p>
      <w:pPr>
        <w:pStyle w:val="BodyText"/>
      </w:pPr>
      <w:r>
        <w:t xml:space="preserve">I am writing this Personal Statement not merely to apply for an Education Administrator position, but to reaffirm my lifelong pledge to elevate education in Egypt Alexandria. I bring not just qualifications, but an unshakeable conviction that our schools are where Alexandria’s legacy meets its potential – and where every child deserves access to the transformative power of quality education. My administrative career has been a journey toward this truth; now, I seek the opportunity to serve as a catalyst for that promise within your institution.</w:t>
      </w:r>
    </w:p>
    <w:p>
      <w:pPr>
        <w:pStyle w:val="BodyText"/>
      </w:pPr>
      <w:r>
        <w:t xml:space="preserve">Thank you for considering my application. I welcome the opportunity to discuss how my vision aligns with your institution’s mission and Egypt Alexandria’s educational aspirations.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Educational Leadership Professional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Education Administrator Position</dc:title>
  <dc:creator/>
  <dc:language>en</dc:language>
  <cp:keywords/>
  <dcterms:created xsi:type="dcterms:W3CDTF">2026-07-21T03:49:54Z</dcterms:created>
  <dcterms:modified xsi:type="dcterms:W3CDTF">2026-07-21T03:49:54Z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