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Berlin</w:t>
      </w:r>
    </w:p>
    <w:bookmarkStart w:id="20" w:name="Xafede727eedf14ffb958ec8161d8164f8bb043f"/>
    <w:p>
      <w:pPr>
        <w:pStyle w:val="Heading1"/>
      </w:pPr>
      <w:r>
        <w:t xml:space="preserve">Personal Statement for Education Administrator Position in Berlin</w:t>
      </w:r>
    </w:p>
    <w:p>
      <w:pPr>
        <w:pStyle w:val="FirstParagraph"/>
      </w:pPr>
      <w:r>
        <w:t xml:space="preserve">From the moment I first engaged with Berlin's vibrant educational landscape during my studies at Humboldt University, I knew my career path would be deeply intertwined with the city’s unique commitment to equitable, innovative, and inclusive learning environments. Now, as I submit this</w:t>
      </w:r>
      <w:r>
        <w:t xml:space="preserve"> </w:t>
      </w:r>
      <w:r>
        <w:rPr>
          <w:bCs/>
          <w:b/>
        </w:rPr>
        <w:t xml:space="preserve">Personal Statement</w:t>
      </w:r>
      <w:r>
        <w:t xml:space="preserve">, I do so with unwavering conviction that my professional trajectory aligns precisely with the demands of an</w:t>
      </w:r>
      <w:r>
        <w:t xml:space="preserve"> </w:t>
      </w:r>
      <w:r>
        <w:rPr>
          <w:bCs/>
          <w:b/>
        </w:rPr>
        <w:t xml:space="preserve">Education Administrator</w:t>
      </w:r>
      <w:r>
        <w:t xml:space="preserve"> </w:t>
      </w:r>
      <w:r>
        <w:t xml:space="preserve">within Berlin’s dynamic school system. My academic background, hands-on administrative experience across diverse European contexts, and profound understanding of Berlin’s educational ethos position me to contribute meaningfully to the city’s ambitious vision for education.</w:t>
      </w:r>
    </w:p>
    <w:p>
      <w:pPr>
        <w:pStyle w:val="BodyText"/>
      </w:pPr>
      <w:r>
        <w:t xml:space="preserve">My journey began with a Master of Education Policy from the University of Hamburg, where I specialized in comparative education systems across German federal states. A pivotal field study focused on Berlin’s implementation of the</w:t>
      </w:r>
      <w:r>
        <w:t xml:space="preserve"> </w:t>
      </w:r>
      <w:r>
        <w:rPr>
          <w:iCs/>
          <w:i/>
        </w:rPr>
        <w:t xml:space="preserve">Landesschulgesetz</w:t>
      </w:r>
      <w:r>
        <w:t xml:space="preserve"> </w:t>
      </w:r>
      <w:r>
        <w:t xml:space="preserve">(State School Act) revealed how localized governance—managed by the Senate Department for Education, Youth and Sports—creates exceptional opportunities for tailored pedagogical approaches. I observed firsthand how Berlin’s decentralized model empowers schools to innovate while adhering to state standards, a balance I am eager to support as an</w:t>
      </w:r>
      <w:r>
        <w:t xml:space="preserve"> </w:t>
      </w:r>
      <w:r>
        <w:rPr>
          <w:bCs/>
          <w:b/>
        </w:rPr>
        <w:t xml:space="preserve">Education Administrator</w:t>
      </w:r>
      <w:r>
        <w:t xml:space="preserve">. This insight was cemented during my internship at the Bezirksamt Pankow, where I assisted in coordinating cross-school partnerships for refugee integration programs. Witnessing how strategic administrative support transformed classroom dynamics solidified my commitment to this role.</w:t>
      </w:r>
    </w:p>
    <w:p>
      <w:pPr>
        <w:pStyle w:val="BodyText"/>
      </w:pPr>
      <w:r>
        <w:t xml:space="preserve">Over the past five years, I have honed my skills as an Education Administrator within Berlin’s public school sector. As a School Development Officer at a network of 12 primary schools in Neukölln, I managed budgets exceeding €500,000 annually, implemented digital learning infrastructure aligned with Berlin’s</w:t>
      </w:r>
      <w:r>
        <w:t xml:space="preserve"> </w:t>
      </w:r>
      <w:r>
        <w:rPr>
          <w:iCs/>
          <w:i/>
        </w:rPr>
        <w:t xml:space="preserve">Digitale Bildungskonzept</w:t>
      </w:r>
      <w:r>
        <w:t xml:space="preserve">, and mediated collaborative planning between teachers, parents, and municipal authorities. One notable achievement involved leading a stakeholder task force to redesign language support frameworks for migrant students—a project directly addressing Berlin’s priority of "Education for All" (Bildung für Alle). My approach centered on data-driven resource allocation: by analyzing literacy metrics across 40 classrooms, I identified under-resourced schools and secured targeted funding for multilingual teaching materials. This initiative reduced language-learning gaps by 27% within one academic year, earning commendation from the Berlin Senate.</w:t>
      </w:r>
    </w:p>
    <w:p>
      <w:pPr>
        <w:pStyle w:val="BodyText"/>
      </w:pPr>
      <w:r>
        <w:t xml:space="preserve">What distinguishes my perspective is my deep immersion in Berlin’s educational challenges and opportunities. I understand that as an</w:t>
      </w:r>
      <w:r>
        <w:t xml:space="preserve"> </w:t>
      </w:r>
      <w:r>
        <w:rPr>
          <w:bCs/>
          <w:b/>
        </w:rPr>
        <w:t xml:space="preserve">Education Administrator</w:t>
      </w:r>
      <w:r>
        <w:t xml:space="preserve"> </w:t>
      </w:r>
      <w:r>
        <w:t xml:space="preserve">in Germany’s capital, success hinges on navigating complex intersections: federal education frameworks, local cultural diversity (Berlin is home to over 50% non-German citizens), and the urgency of digital transformation. My work on Berlin’s "Future Schools" project taught me that effective administration requires empathy as much as expertise—listening to teachers’ classroom realities while translating policy into actionable steps. For instance, when introducing new assessment tools during remote learning, I organized biweekly feedback sessions with educators to refine protocols, ensuring compliance without compromising pedagogical integrity. This responsiveness mirrors Berlin’s ethos of participatory governance in education.</w:t>
      </w:r>
    </w:p>
    <w:p>
      <w:pPr>
        <w:pStyle w:val="BodyText"/>
      </w:pPr>
      <w:r>
        <w:t xml:space="preserve">Moreover, my fluency in German (C2) and English—coupled with experience collaborating with EU-funded initiatives like Erasmus+—enables seamless integration into Berlin’s multicultural administrative ecosystem. I’ve facilitated partnerships between Berlin schools and institutions in Prague and Copenhagen, sharing best practices on inclusive curriculum design. This international perspective is vital as Berlin prepares to host the 2030 European Education Summit, an event where strategic administrators will shape continental educational policy. I am prepared to contribute not only operational expertise but also a forward-looking vision aligned with Germany’s national</w:t>
      </w:r>
      <w:r>
        <w:t xml:space="preserve"> </w:t>
      </w:r>
      <w:r>
        <w:rPr>
          <w:iCs/>
          <w:i/>
        </w:rPr>
        <w:t xml:space="preserve">Qualitätsoffensive Schule</w:t>
      </w:r>
      <w:r>
        <w:t xml:space="preserve"> </w:t>
      </w:r>
      <w:r>
        <w:t xml:space="preserve">(Quality Offensive for Schools) and Berlin’s own</w:t>
      </w:r>
      <w:r>
        <w:t xml:space="preserve"> </w:t>
      </w:r>
      <w:r>
        <w:rPr>
          <w:iCs/>
          <w:i/>
        </w:rPr>
        <w:t xml:space="preserve">Schulentwicklungsprogramm</w:t>
      </w:r>
      <w:r>
        <w:t xml:space="preserve">.</w:t>
      </w:r>
    </w:p>
    <w:p>
      <w:pPr>
        <w:pStyle w:val="BodyText"/>
      </w:pPr>
      <w:r>
        <w:t xml:space="preserve">Berlin, to me, represents education as a living act of social renewal. The city’s history—where schools in Kreuzberg became beacons of intercultural dialogue post-reunification—fuels my dedication to this work. As an</w:t>
      </w:r>
      <w:r>
        <w:t xml:space="preserve"> </w:t>
      </w:r>
      <w:r>
        <w:rPr>
          <w:bCs/>
          <w:b/>
        </w:rPr>
        <w:t xml:space="preserve">Education Administrator</w:t>
      </w:r>
      <w:r>
        <w:t xml:space="preserve">, I see beyond bureaucratic processes; I envision systems that empower every student, regardless of background, to thrive. In a city where the Brandenburg Gate symbolizes unity and the Spree River flows through diverse neighborhoods, education must reflect that same spirit of connection. My goal is to ensure Berlin’s schools don’t just meet standards—they redefine excellence by centering community voices in every decision.</w:t>
      </w:r>
    </w:p>
    <w:p>
      <w:pPr>
        <w:pStyle w:val="BodyText"/>
      </w:pPr>
      <w:r>
        <w:t xml:space="preserve">I am drawn to this role not merely as a professional opportunity but as a chance to serve Berlin’s most valuable asset: its children. The city’s bold investments in arts integration (e.g., the</w:t>
      </w:r>
      <w:r>
        <w:t xml:space="preserve"> </w:t>
      </w:r>
      <w:r>
        <w:rPr>
          <w:iCs/>
          <w:i/>
        </w:rPr>
        <w:t xml:space="preserve">Projekt Kunstschule</w:t>
      </w:r>
      <w:r>
        <w:t xml:space="preserve">) and vocational training pipelines for disadvantaged youth demonstrate where education must evolve—and I am ready to be part of that evolution. My resume details my operational competencies, but this statement embodies my purpose: to merge administrative precision with pedagogical passion in service of Berlin’s future.</w:t>
      </w:r>
    </w:p>
    <w:p>
      <w:pPr>
        <w:pStyle w:val="BodyText"/>
      </w:pPr>
      <w:r>
        <w:t xml:space="preserve">In closing, I offer not just a commitment to the responsibilities of an Education Administrator, but a deep-seated belief in Berlin’s educational mission. As you evaluate this</w:t>
      </w:r>
      <w:r>
        <w:t xml:space="preserve"> </w:t>
      </w:r>
      <w:r>
        <w:rPr>
          <w:bCs/>
          <w:b/>
        </w:rPr>
        <w:t xml:space="preserve">Personal Statement</w:t>
      </w:r>
      <w:r>
        <w:t xml:space="preserve">, consider how my hands-on experience managing complex school networks, my strategic alignment with Berlin’s policy priorities (such as equity in digital access and refugee education), and my unwavering respect for the city’s unique cultural fabric will translate into tangible results for its students. I am eager to bring this dedication to the Berlin Senate Department for Education, where every administrator is a steward of a legacy that began with 1945’s rebuilding—and continues with today’s transformative potential.</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Berlin</dc:title>
  <dc:creator/>
  <dc:language>en</dc:language>
  <cp:keywords/>
  <dcterms:created xsi:type="dcterms:W3CDTF">2026-07-15T13:17:18Z</dcterms:created>
  <dcterms:modified xsi:type="dcterms:W3CDTF">2026-07-15T13:17:18Z</dcterms:modified>
</cp:coreProperties>
</file>

<file path=docProps/custom.xml><?xml version="1.0" encoding="utf-8"?>
<Properties xmlns="http://schemas.openxmlformats.org/officeDocument/2006/custom-properties" xmlns:vt="http://schemas.openxmlformats.org/officeDocument/2006/docPropsVTypes"/>
</file>