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Kyoto,</w:t>
      </w:r>
      <w:r>
        <w:t xml:space="preserve"> </w:t>
      </w:r>
      <w:r>
        <w:t xml:space="preserve">Japan</w:t>
      </w:r>
    </w:p>
    <w:bookmarkStart w:id="20" w:name="X695fa0e5bc416cd13dd1d80035cc0f2e5552e4f"/>
    <w:p>
      <w:pPr>
        <w:pStyle w:val="Heading1"/>
      </w:pPr>
      <w:r>
        <w:t xml:space="preserve">Personal Statement: A Commitment to Educational Excellence as an Education Administrator in Kyoto, Japan</w:t>
      </w:r>
    </w:p>
    <w:p>
      <w:pPr>
        <w:pStyle w:val="FirstParagraph"/>
      </w:pPr>
      <w:r>
        <w:t xml:space="preserve">In the heart of ancient tradition and modern innovation, Kyoto stands as a beacon of cultural preservation and educational dynamism within Japan. As I prepare to submit this Personal Statement for an Education Administrator position within Kyoto's esteemed school system, I articulate a profound commitment to advancing the very essence of Japanese education—</w:t>
      </w:r>
      <w:r>
        <w:rPr>
          <w:iCs/>
          <w:i/>
        </w:rPr>
        <w:t xml:space="preserve">kyōiku</w:t>
      </w:r>
      <w:r>
        <w:t xml:space="preserve">—through collaborative leadership, cultural sensitivity, and evidence-based administrative excellence. This document is not merely an application; it is a testament to my unwavering dedication to serving Japan's educational landscape in Kyoto with humility, expertise, and a deep respect for its unique pedagogical ethos.</w:t>
      </w:r>
    </w:p>
    <w:p>
      <w:pPr>
        <w:pStyle w:val="BodyText"/>
      </w:pPr>
      <w:r>
        <w:t xml:space="preserve">My journey toward becoming an Education Administrator has been meticulously shaped by both academic rigor and hands-on experience across diverse educational ecosystems. I hold a Master’s degree in Educational Leadership from the University of Tokyo, where my research focused on integrating traditional Japanese values—</w:t>
      </w:r>
      <w:r>
        <w:rPr>
          <w:iCs/>
          <w:i/>
        </w:rPr>
        <w:t xml:space="preserve">wa</w:t>
      </w:r>
      <w:r>
        <w:t xml:space="preserve"> </w:t>
      </w:r>
      <w:r>
        <w:t xml:space="preserve">(harmony),</w:t>
      </w:r>
      <w:r>
        <w:t xml:space="preserve"> </w:t>
      </w:r>
      <w:r>
        <w:rPr>
          <w:iCs/>
          <w:i/>
        </w:rPr>
        <w:t xml:space="preserve">giri</w:t>
      </w:r>
      <w:r>
        <w:t xml:space="preserve"> </w:t>
      </w:r>
      <w:r>
        <w:t xml:space="preserve">(duty), and</w:t>
      </w:r>
      <w:r>
        <w:t xml:space="preserve"> </w:t>
      </w:r>
      <w:r>
        <w:rPr>
          <w:iCs/>
          <w:i/>
        </w:rPr>
        <w:t xml:space="preserve">gaman</w:t>
      </w:r>
      <w:r>
        <w:t xml:space="preserve"> </w:t>
      </w:r>
      <w:r>
        <w:t xml:space="preserve">(perseverance)—into contemporary school management frameworks. This study culminated in a thesis examining how administrative policies in Kyoto Prefecture schools foster student well-being while maintaining academic rigor, directly aligning with the aspirations of local education boards. My professional practice further solidified this foundation: as Assistant Principal at a public elementary school in Osaka, I spearheaded initiatives to enhance cross-departmental collaboration between teachers, parents (</w:t>
      </w:r>
      <w:r>
        <w:rPr>
          <w:iCs/>
          <w:i/>
        </w:rPr>
        <w:t xml:space="preserve">kyōiku kaigi</w:t>
      </w:r>
      <w:r>
        <w:t xml:space="preserve">), and community elders—practices deeply rooted in Kyoto's educational philosophy of collective responsibility.</w:t>
      </w:r>
    </w:p>
    <w:p>
      <w:pPr>
        <w:pStyle w:val="BodyText"/>
      </w:pPr>
      <w:r>
        <w:t xml:space="preserve">The role of an Education Administrator in Japan transcends bureaucratic oversight; it embodies the sacred duty to nurture future generations within a societal context where education is inseparable from national identity. In Kyoto, this responsibility carries special weight. The city’s legacy as the cradle of Japanese civilization demands that its schools do not merely transmit knowledge but instill reverence for</w:t>
      </w:r>
      <w:r>
        <w:t xml:space="preserve"> </w:t>
      </w:r>
      <w:r>
        <w:rPr>
          <w:iCs/>
          <w:i/>
        </w:rPr>
        <w:t xml:space="preserve">ma</w:t>
      </w:r>
      <w:r>
        <w:t xml:space="preserve"> </w:t>
      </w:r>
      <w:r>
        <w:t xml:space="preserve">(the space between things), cultural continuity, and ethical citizenship. My vision for an Education Administrator position in Kyoto centers on three pillars: cultivating a school environment where</w:t>
      </w:r>
      <w:r>
        <w:t xml:space="preserve"> </w:t>
      </w:r>
      <w:r>
        <w:rPr>
          <w:iCs/>
          <w:i/>
        </w:rPr>
        <w:t xml:space="preserve">wa</w:t>
      </w:r>
      <w:r>
        <w:t xml:space="preserve"> </w:t>
      </w:r>
      <w:r>
        <w:t xml:space="preserve">guides all decisions; leveraging data-driven strategies to address emerging challenges like declining student populations in rural Kyoto communities; and fostering partnerships with institutions like the Kyoto University of Education to develop teacher training programs grounded in both global best practices and Japanese pedagogical traditions. I understand that an effective Education Administrator here must listen first—to teachers, parents, and students—before implementing change, ensuring every policy resonates with Kyoto’s communal spirit.</w:t>
      </w:r>
    </w:p>
    <w:p>
      <w:pPr>
        <w:pStyle w:val="BodyText"/>
      </w:pPr>
      <w:r>
        <w:t xml:space="preserve">What distinguishes my approach is a tangible commitment to cultural fluency. During a semester-long exchange at Doshisha University in Kyoto (2021), I immersed myself in local educational customs: participating in</w:t>
      </w:r>
      <w:r>
        <w:t xml:space="preserve"> </w:t>
      </w:r>
      <w:r>
        <w:rPr>
          <w:iCs/>
          <w:i/>
        </w:rPr>
        <w:t xml:space="preserve">shūkō</w:t>
      </w:r>
      <w:r>
        <w:t xml:space="preserve"> </w:t>
      </w:r>
      <w:r>
        <w:t xml:space="preserve">(after-school activities), observing teacher mentorship circles (</w:t>
      </w:r>
      <w:r>
        <w:rPr>
          <w:iCs/>
          <w:i/>
        </w:rPr>
        <w:t xml:space="preserve">kōshu hōkoku</w:t>
      </w:r>
      <w:r>
        <w:t xml:space="preserve">), and engaging with community leaders on neighborhood-based learning initiatives. I witnessed firsthand how Kyoto schools honor seasonal traditions like</w:t>
      </w:r>
      <w:r>
        <w:t xml:space="preserve"> </w:t>
      </w:r>
      <w:r>
        <w:rPr>
          <w:iCs/>
          <w:i/>
        </w:rPr>
        <w:t xml:space="preserve">sakura viewing ceremonies</w:t>
      </w:r>
      <w:r>
        <w:t xml:space="preserve"> </w:t>
      </w:r>
      <w:r>
        <w:t xml:space="preserve">not as mere events, but as pedagogical tools for teaching environmental stewardship and intergenerational respect. This experience transformed my perspective: education administration in Japan isn’t about systems alone—it’s about weaving community values into the very fabric of school life. I have since integrated these insights into every administrative action I’ve taken, from designing parent-teacher engagement protocols that respect Japanese communication norms to creating student-led projects centered on Kyoto’s UNESCO heritage sites.</w:t>
      </w:r>
    </w:p>
    <w:p>
      <w:pPr>
        <w:pStyle w:val="BodyText"/>
      </w:pPr>
      <w:r>
        <w:t xml:space="preserve">Furthermore, my experience preparing for Japan’s educational challenges is directly relevant to Kyoto’s current landscape. Facing demographic shifts and the need for digital transformation in classrooms—without losing sight of human connection—I led a successful initiative at my previous institution to implement blended learning models that preserved teacher-student bonds while enhancing accessibility. In Kyoto, where historic schools coexist with tech-forward campuses, this balanced innovation is vital. I propose extending such efforts by collaborating with Kyoto City’s "Digital Education Hub" to develop localized curricula that teach AI literacy through the lens of Japanese cultural heritage—such as using machine learning to analyze historical temple architecture or traditional textile patterns. As an Education Administrator in Kyoto, I would champion such projects, ensuring technology serves</w:t>
      </w:r>
      <w:r>
        <w:t xml:space="preserve"> </w:t>
      </w:r>
      <w:r>
        <w:rPr>
          <w:iCs/>
          <w:i/>
        </w:rPr>
        <w:t xml:space="preserve">kyōiku</w:t>
      </w:r>
      <w:r>
        <w:t xml:space="preserve">’s core mission rather than overshadowing it.</w:t>
      </w:r>
    </w:p>
    <w:p>
      <w:pPr>
        <w:pStyle w:val="BodyText"/>
      </w:pPr>
      <w:r>
        <w:t xml:space="preserve">The significance of this opportunity extends beyond my career—it represents a chance to contribute to Japan’s enduring educational legacy. Kyoto’s schools are not just classrooms; they are sanctuaries where children learn to navigate modernity while honoring their roots. My Personal Statement as an Education Administrator is thus a pledge: I will honor Kyoto’s past by protecting its educational soul, empower its present through collaborative leadership, and prepare its youth to shape Japan’s future with grace and integrity. I am eager to apply my skills in curriculum coordination, stakeholder engagement, and strategic planning within Kyoto’s unique context—where every decision impacts not just students, but the city that nurtures them.</w:t>
      </w:r>
    </w:p>
    <w:p>
      <w:pPr>
        <w:pStyle w:val="BodyText"/>
      </w:pPr>
      <w:r>
        <w:t xml:space="preserve">In closing, I recognize that the role of an Education Administrator in Japan Kyoto is one of profound trust. It requires more than administrative competence; it demands a heart attuned to</w:t>
      </w:r>
      <w:r>
        <w:t xml:space="preserve"> </w:t>
      </w:r>
      <w:r>
        <w:rPr>
          <w:iCs/>
          <w:i/>
        </w:rPr>
        <w:t xml:space="preserve">wa</w:t>
      </w:r>
      <w:r>
        <w:t xml:space="preserve">, a mind open to tradition and progress, and hands ready to serve. I offer these qualities with humility and conviction. To lead as an Education Administrator in Kyoto would be the honor of my professional life—a chance to stand alongside educators who understand that the most valuable curriculum is not written in textbooks, but woven into the daily rhythm of community life. I am prepared to listen, learn, and lead with purpose in this sacred space where Japan’s past meets its promising tomorrow.</w:t>
      </w:r>
    </w:p>
    <w:p>
      <w:pPr>
        <w:pStyle w:val="BodyText"/>
      </w:pPr>
      <w:r>
        <w:t xml:space="preserve">With deep respect for Kyoto’s educational heritage and unwavering commitment to excellence,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Kyoto, Japan</dc:title>
  <dc:creator/>
  <dc:language>en</dc:language>
  <cp:keywords/>
  <dcterms:created xsi:type="dcterms:W3CDTF">2025-12-10T01:56:09Z</dcterms:created>
  <dcterms:modified xsi:type="dcterms:W3CDTF">2025-12-10T01:56:09Z</dcterms:modified>
</cp:coreProperties>
</file>

<file path=docProps/custom.xml><?xml version="1.0" encoding="utf-8"?>
<Properties xmlns="http://schemas.openxmlformats.org/officeDocument/2006/custom-properties" xmlns:vt="http://schemas.openxmlformats.org/officeDocument/2006/docPropsVTypes"/>
</file>