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20" w:name="Xd191f9932ee369d5bb683ac4c712fc1531ed0c8"/>
    <w:p>
      <w:pPr>
        <w:pStyle w:val="Heading1"/>
      </w:pPr>
      <w:r>
        <w:t xml:space="preserve">Personal Statement for Education Administrator Position</w:t>
      </w:r>
    </w:p>
    <w:p>
      <w:pPr>
        <w:pStyle w:val="FirstParagraph"/>
      </w:pPr>
      <w:r>
        <w:t xml:space="preserve">As I reflect on my professional journey, I am compelled to articulate a profound commitment to shaping the future of education within the vibrant and dynamic context of the Philippines. This Personal Statement is not merely an application document; it is a testament to my unwavering dedication to advancing equitable, high-quality learning opportunities for every child in Manila—a city where educational aspiration meets daily reality. My aspiration to serve as an Education Administrator in this pivotal setting stems from over a decade of hands-on experience navigating the unique challenges and immense potential of Philippine basic education.</w:t>
      </w:r>
    </w:p>
    <w:p>
      <w:pPr>
        <w:pStyle w:val="BodyText"/>
      </w:pPr>
      <w:r>
        <w:t xml:space="preserve">My professional foundation was forged within the heart of Manila’s public school system. Starting as a classroom teacher in a densely populated public school in Quezon City, I witnessed firsthand the transformative power of effective leadership. I observed how resource constraints, varying student needs, and complex socio-economic factors demanded not just pedagogical skill, but strategic operational management. This experience ignited my passion for moving beyond the classroom to influence systemic change—a shift that led me to pursue a Master’s in Educational Leadership with a focus on Philippine educational policy at the University of the Philippines Diliman. My thesis explored "Strategies for Enhancing School Governance and Resource Allocation in Manila Public Schools," directly addressing critical gaps identified by DepEd (Department of Education) reports.</w:t>
      </w:r>
    </w:p>
    <w:p>
      <w:pPr>
        <w:pStyle w:val="BodyText"/>
      </w:pPr>
      <w:r>
        <w:t xml:space="preserve">Subsequently, I served as a School Head for three years at a public elementary school in the bustling district of San Juan, Manila. This role was my crucible for developing essential competencies as an Education Administrator. I spearheaded initiatives that directly responded to Manila’s specific educational landscape: implementing DepEd’s K-12 curriculum with local adaptations, managing limited space through innovative multi-grade teaching schedules during peak enrollment periods, and forging crucial partnerships with barangay officials to address issues like student attendance linked to urban migration patterns. For instance, recognizing that transportation barriers significantly impacted children from informal settlements along the Pasig River corridor, I collaborated with the city's transport department and local community leaders to establish a safe walking route initiative, resulting in a 15% increase in consistent attendance within six months. This tangible impact—measured not just by numbers but by the renewed hope visible in students' faces—cemented my belief that effective administration is the engine driving educational equity.</w:t>
      </w:r>
    </w:p>
    <w:p>
      <w:pPr>
        <w:pStyle w:val="BodyText"/>
      </w:pPr>
      <w:r>
        <w:t xml:space="preserve">My understanding of the Philippines’ education system extends beyond policy documents. I am acutely aware of Manila’s unique challenges: its high population density creating overcrowded classrooms, persistent infrastructure limitations in older public schools, the urgent need for digital literacy initiatives in a city rapidly embracing technology, and the critical importance of teacher support amidst high workloads. As an Education Administrator, I am committed to operationalizing national goals like the National Learning Recovery Program (NLRP) and DepEd's emphasis on "Whole Child Development" within this complex urban environment. I understand that success requires not only technical competence in budgeting, personnel management, and compliance with RA 9155 (The Governance of Basic Education Act), but also deep cultural humility, empathy for the realities faced by Manila’s diverse student population—from indigenous communities in the city's periphery to children from affluent neighborhoods.</w:t>
      </w:r>
    </w:p>
    <w:p>
      <w:pPr>
        <w:pStyle w:val="BodyText"/>
      </w:pPr>
      <w:r>
        <w:t xml:space="preserve">I am particularly drawn to contributing to Manila’s educational future because it represents a microcosm of the nation's potential. The energy, resilience, and intellectual curiosity of students and teachers I have worked with daily in Manila are unparalleled. The city is not just a location; it's a living laboratory where innovative solutions can be tested, adapted, and scaled across the Philippines. My vision for an effective Education Administrator role here involves fostering collaborative school communities where teachers feel empowered, parents are actively engaged as partners through culturally sensitive communication channels (like barangay-based parent forums), and the administration leverages Manila’s rich cultural heritage to enrich curricula. I am adept at navigating DepEd’s bureaucratic frameworks while championing student-centered approaches, ensuring that every policy decision serves the ultimate goal: a bright future for each child in our city.</w:t>
      </w:r>
    </w:p>
    <w:p>
      <w:pPr>
        <w:pStyle w:val="BodyText"/>
      </w:pPr>
      <w:r>
        <w:t xml:space="preserve">My journey has equipped me with the strategic acumen to manage complex school operations, the interpersonal skills to build trust across diverse stakeholders—from DepEd regional offices and local government units to teachers' unions and community associations—and a deep, practical understanding of what it takes to deliver quality education in Manila’s demanding urban context. I am not seeking just a position; I am ready to invest my passion, expertise, and relentless focus on results into the fabric of Manila’s schools.</w:t>
      </w:r>
    </w:p>
    <w:p>
      <w:pPr>
        <w:pStyle w:val="BodyText"/>
      </w:pPr>
      <w:r>
        <w:t xml:space="preserve">As an Education Administrator in the Philippines Manila context, I see a profound responsibility: to ensure that every child, regardless of their zip code within our city, has access to an education that ignites their potential and prepares them for the future. This Personal Statement is my earnest declaration of commitment to this mission. I am eager to bring my proven leadership, contextual understanding, and unwavering dedication to the service of Manila’s students and schools. I am ready to contribute actively, strategically, and compassionately as an Education Administrator dedicated to elevating education in the heart of our nation's capital.</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Philippines Manila</dc:title>
  <dc:creator/>
  <dc:language>en</dc:language>
  <cp:keywords/>
  <dcterms:created xsi:type="dcterms:W3CDTF">2026-05-02T21:58:09Z</dcterms:created>
  <dcterms:modified xsi:type="dcterms:W3CDTF">2026-05-02T21:58:09Z</dcterms:modified>
</cp:coreProperties>
</file>

<file path=docProps/custom.xml><?xml version="1.0" encoding="utf-8"?>
<Properties xmlns="http://schemas.openxmlformats.org/officeDocument/2006/custom-properties" xmlns:vt="http://schemas.openxmlformats.org/officeDocument/2006/docPropsVTypes"/>
</file>