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90c0a5a2f403a8db9042bb33657ece0bafa9cc2"/>
    <w:p>
      <w:pPr>
        <w:pStyle w:val="Heading1"/>
      </w:pPr>
      <w:r>
        <w:t xml:space="preserve">Personal Statement: A Commitment to Sustainable Futures in Colombia Bogotá</w:t>
      </w:r>
    </w:p>
    <w:p>
      <w:pPr>
        <w:pStyle w:val="FirstParagraph"/>
      </w:pPr>
      <w:r>
        <w:t xml:space="preserve">In the heart of the Andes, where the bustling metropolis of Bogotá meets fragile mountain ecosystems, I have dedicated my academic and professional journey to becoming an Environmental Engineer committed to solving Colombia’s most pressing ecological challenges. My passion for environmental stewardship is deeply rooted in Bogotá’s unique context—where air quality crises, water resource vulnerabilities, and urban expansion threaten both human health and biodiversity. This Personal Statement articulates my vision, qualifications, and unwavering commitment to contributing meaningfully as an Environmental Engineer in Colombia Bogotá.</w:t>
      </w:r>
    </w:p>
    <w:bookmarkStart w:id="20" w:name="Xef142119bc5487cffecd9f42ddc981d336a2e28"/>
    <w:p>
      <w:pPr>
        <w:pStyle w:val="Heading2"/>
      </w:pPr>
      <w:r>
        <w:t xml:space="preserve">Academic Foundation with Colombian Context</w:t>
      </w:r>
    </w:p>
    <w:p>
      <w:pPr>
        <w:pStyle w:val="FirstParagraph"/>
      </w:pPr>
      <w:r>
        <w:t xml:space="preserve">I earned my Bachelor of Environmental Engineering from the Universidad Nacional de Colombia in Bogotá, where I immersed myself in coursework tailored to Colombia’s environmental realities. Courses like "Urban Hydrology and Water Management" and "Sustainable Development Policy in Latin America" equipped me with technical rigor while grounding me in local legislation, including Ley 99 of 1993 on environmental protection and the national framework of the National Development Plan (2022–2026). My thesis, "Assessment of Stormwater Management Systems in Bogotá’s Peripheral Districts," analyzed flood risks exacerbated by rapid urbanization near the Chicamocha River basin. This project required fieldwork across communities like Bosa and Suba, where I collaborated with local officials to model runoff scenarios using HEC-HMS software—a skill directly applicable to Bogotá’s infrastructure challenges.</w:t>
      </w:r>
    </w:p>
    <w:bookmarkEnd w:id="20"/>
    <w:bookmarkStart w:id="21" w:name="X369097331278b7abf2d3e442815039de9a64a11"/>
    <w:p>
      <w:pPr>
        <w:pStyle w:val="Heading2"/>
      </w:pPr>
      <w:r>
        <w:t xml:space="preserve">Professional Experience: Addressing Bogotá’s Environmental Realities</w:t>
      </w:r>
    </w:p>
    <w:p>
      <w:pPr>
        <w:pStyle w:val="FirstParagraph"/>
      </w:pPr>
      <w:r>
        <w:t xml:space="preserve">My internship at the Secretaría de Ambiente de Bogotá (Bogotá’s Environment Secretariat) provided firsthand insight into municipal environmental governance. I assisted in drafting technical reports for the "Plan de Acción por el Clima" (Climate Action Plan), focusing on reducing PM2.5 levels in neighborhoods with high traffic density like Chapinero and La Candelaria. One project involved evaluating the impact of Bogotá’s TransMilenio bus system expansions on air quality using real-time sensor data—concluding that bus electrification could reduce nitrogen oxides by 18% in corridors like Avenida Caracas. This experience underscored how engineering solutions must intersect with public policy to create scalable change.</w:t>
      </w:r>
    </w:p>
    <w:p>
      <w:pPr>
        <w:pStyle w:val="BodyText"/>
      </w:pPr>
      <w:r>
        <w:t xml:space="preserve">Additionally, I collaborated with Fundación Natura Colombia on a wetland restoration initiative near the Tunjuelo River—a critical water source for Bogotá’s 8 million residents. Using Geographic Information Systems (GIS), I mapped degraded zones and designed native plant corridors to improve sediment filtration. The project, which engaged local schoolchildren in planting events, demonstrated how ecological engineering can foster community ownership of environmental outcomes—a principle I now champion in all my work.</w:t>
      </w:r>
    </w:p>
    <w:bookmarkEnd w:id="21"/>
    <w:bookmarkStart w:id="22" w:name="Xc4313d322ce400c42305ab9f9c3694c662f163b"/>
    <w:p>
      <w:pPr>
        <w:pStyle w:val="Heading2"/>
      </w:pPr>
      <w:r>
        <w:t xml:space="preserve">Technical Competencies Aligned with Bogotá’s Needs</w:t>
      </w:r>
    </w:p>
    <w:p>
      <w:pPr>
        <w:pStyle w:val="FirstParagraph"/>
      </w:pPr>
      <w:r>
        <w:t xml:space="preserve">As an Environmental Engineer specializing in Bogotá, I prioritize tools and methodologies directly relevant to the city’s top challenges. My proficiency includes:</w:t>
      </w:r>
    </w:p>
    <w:p>
      <w:pPr>
        <w:numPr>
          <w:ilvl w:val="0"/>
          <w:numId w:val="1001"/>
        </w:numPr>
        <w:pStyle w:val="Compact"/>
      </w:pPr>
      <w:r>
        <w:rPr>
          <w:bCs/>
          <w:b/>
        </w:rPr>
        <w:t xml:space="preserve">Air Quality Modeling:</w:t>
      </w:r>
      <w:r>
        <w:t xml:space="preserve"> </w:t>
      </w:r>
      <w:r>
        <w:t xml:space="preserve">Expertise in using CALPUFF software to simulate pollutant dispersion across Bogotá’s topography, critical for developing targeted emission-reduction strategies.</w:t>
      </w:r>
    </w:p>
    <w:p>
      <w:pPr>
        <w:numPr>
          <w:ilvl w:val="0"/>
          <w:numId w:val="1001"/>
        </w:numPr>
        <w:pStyle w:val="Compact"/>
      </w:pPr>
      <w:r>
        <w:rPr>
          <w:bCs/>
          <w:b/>
        </w:rPr>
        <w:t xml:space="preserve">Water Resource Management:</w:t>
      </w:r>
      <w:r>
        <w:t xml:space="preserve"> </w:t>
      </w:r>
      <w:r>
        <w:t xml:space="preserve">Experience with SWMM (Storm Water Management Model) to design green infrastructure like permeable pavements for urban runoff control in flood-prone areas such as the eastern hills (Teusaquillo).</w:t>
      </w:r>
    </w:p>
    <w:p>
      <w:pPr>
        <w:numPr>
          <w:ilvl w:val="0"/>
          <w:numId w:val="1001"/>
        </w:numPr>
        <w:pStyle w:val="Compact"/>
      </w:pPr>
      <w:r>
        <w:rPr>
          <w:bCs/>
          <w:b/>
        </w:rPr>
        <w:t xml:space="preserve">Sustainability Assessment:</w:t>
      </w:r>
      <w:r>
        <w:t xml:space="preserve"> </w:t>
      </w:r>
      <w:r>
        <w:t xml:space="preserve">Certified in LEED Green Associate practices, I’ve applied life-cycle analysis to municipal projects, ensuring they align with Bogotá’s goal of 50% renewable energy by 2030.</w:t>
      </w:r>
    </w:p>
    <w:bookmarkEnd w:id="22"/>
    <w:bookmarkStart w:id="23" w:name="X47fff5f3c906b0f5f792290efc4b9271b93d40b"/>
    <w:p>
      <w:pPr>
        <w:pStyle w:val="Heading2"/>
      </w:pPr>
      <w:r>
        <w:t xml:space="preserve">Community Engagement: The Human Element of Engineering</w:t>
      </w:r>
    </w:p>
    <w:p>
      <w:pPr>
        <w:pStyle w:val="FirstParagraph"/>
      </w:pPr>
      <w:r>
        <w:t xml:space="preserve">Environmental engineering in Colombia Bogotá transcends technical execution—it demands cultural sensitivity and community partnership. During my time with the NGO "Bogotá Limpia," I facilitated workshops in informal settlements (veredas) to teach rainwater harvesting techniques, addressing water scarcity while respecting traditional knowledge. One resident shared how her family had reused household wastewater for decades; this insight shaped my approach to designing low-cost, culturally resonant solutions. In Bogotá’s diverse landscape—from the high-altitude páramos near Chingaza National Park to the densely populated south—engineering must honor both ecological integrity and social equity.</w:t>
      </w:r>
    </w:p>
    <w:bookmarkEnd w:id="23"/>
    <w:bookmarkStart w:id="24" w:name="why-bogotá-a-strategic-vision-for-impact"/>
    <w:p>
      <w:pPr>
        <w:pStyle w:val="Heading2"/>
      </w:pPr>
      <w:r>
        <w:t xml:space="preserve">Why Bogotá? A Strategic Vision for Impact</w:t>
      </w:r>
    </w:p>
    <w:p>
      <w:pPr>
        <w:pStyle w:val="FirstParagraph"/>
      </w:pPr>
      <w:r>
        <w:t xml:space="preserve">Bogotá is not just a city where I aim to work; it is the crucible for my professional purpose. As Colombia’s capital, it faces intersecting crises: air pollution causing 13,000 premature deaths annually (Per WHO 2023), water scarcity impacting 45% of its districts, and biodiversity loss in the Andean páramos that regulate regional climate. Yet it is also a laboratory for innovation—home to initiatives like "Bogotá Verde" (Green Bogotá), which aims to plant 10 million trees by 2028, and the world’s largest urban reforestation project along the Tajo River. My goal is to contribute directly to such efforts, leveraging engineering as a bridge between scientific rigor and community action.</w:t>
      </w:r>
    </w:p>
    <w:bookmarkEnd w:id="24"/>
    <w:bookmarkStart w:id="25" w:name="X308a1810f4981f3763a5e7cbfdbc57743e1c7a0"/>
    <w:p>
      <w:pPr>
        <w:pStyle w:val="Heading2"/>
      </w:pPr>
      <w:r>
        <w:t xml:space="preserve">Future Commitment: Building Resilience in Colombia Bogotá</w:t>
      </w:r>
    </w:p>
    <w:p>
      <w:pPr>
        <w:pStyle w:val="FirstParagraph"/>
      </w:pPr>
      <w:r>
        <w:t xml:space="preserve">I envision my role as an Environmental Engineer in Colombia Bogotá evolving from project execution to strategic leadership. Short-term, I seek to join a firm or municipal department focused on climate adaptation—such as improving the resilience of the city’s water treatment plants against extreme rainfall events. Long-term, I aspire to co-develop community-led environmental monitoring networks using low-cost sensors, empowering residents to participate in data-driven decision-making. Most critically, I am committed to ensuring that every solution respects Colombia’s legal mandates for environmental justice (Artículo 79 of the Constitution) and prioritizes the most vulnerable populations.</w:t>
      </w:r>
    </w:p>
    <w:p>
      <w:pPr>
        <w:pStyle w:val="BodyText"/>
      </w:pPr>
      <w:r>
        <w:t xml:space="preserve">My journey began with a childhood memory: watching smoke from illegal waste burning obscure the Andes beyond Bogotá. Today, that memory fuels my resolve. I am prepared to apply my technical skills, cultural fluency, and deep empathy for Bogotá’s people and landscapes to engineer solutions that do more than meet standards—they elevate lives. In Colombia Bogotá, where every hilltop whispers of ecological fragility and human ingenuity alike, I see not just a city needing engineers but a future demanding them.</w:t>
      </w:r>
    </w:p>
    <w:p>
      <w:pPr>
        <w:pStyle w:val="BodyText"/>
      </w:pPr>
      <w:r>
        <w:t xml:space="preserve">With my academic rigor, field-tested experience in Bogotá’s unique environmental ecosystem, and unwavering commitment to sustainable development as the cornerstone of Colombia’s progress, I am ready to contribute meaningfully to the next chapter of Bogotá’s green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Colombia Bogotá</dc:title>
  <dc:creator/>
  <dc:language>en</dc:language>
  <cp:keywords/>
  <dcterms:created xsi:type="dcterms:W3CDTF">2026-07-20T04:32:55Z</dcterms:created>
  <dcterms:modified xsi:type="dcterms:W3CDTF">2026-07-20T04:32:55Z</dcterms:modified>
</cp:coreProperties>
</file>

<file path=docProps/custom.xml><?xml version="1.0" encoding="utf-8"?>
<Properties xmlns="http://schemas.openxmlformats.org/officeDocument/2006/custom-properties" xmlns:vt="http://schemas.openxmlformats.org/officeDocument/2006/docPropsVTypes"/>
</file>