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2c69b039926d11c24c37e8dc0fa9c3871bf3ab"/>
    <w:p>
      <w:pPr>
        <w:pStyle w:val="Heading1"/>
      </w:pPr>
      <w:r>
        <w:t xml:space="preserve">Personal Statement: Pursuing Excellence as a Laboratory Technician in Canada Toronto</w:t>
      </w:r>
    </w:p>
    <w:p>
      <w:pPr>
        <w:pStyle w:val="FirstParagraph"/>
      </w:pPr>
      <w:r>
        <w:t xml:space="preserve">As I prepare to submit this Personal Statement, I am writing with profound enthusiasm for the opportunity to contribute as a dedicated Laboratory Technician within the dynamic healthcare landscape of Canada, specifically Toronto. My career path has been meticulously shaped by a deep-seated commitment to scientific precision, patient care, and the rigorous standards that define modern laboratory medicine. Having honed my skills in international settings, I now seek to apply my expertise within Canada's esteemed healthcare system, where Toronto’s unparalleled diversity of medical institutions and research excellence offers the ideal environment for me to grow while serving a community that values both scientific rigor and compassionate care.</w:t>
      </w:r>
    </w:p>
    <w:p>
      <w:pPr>
        <w:pStyle w:val="BodyText"/>
      </w:pPr>
      <w:r>
        <w:t xml:space="preserve">My foundational training began with a Bachelor of Science in Medical Laboratory Science from [University Name, e.g., University of Cape Town], where I graduated with honors. This program immersed me in core disciplines including hematology, clinical chemistry, microbiology, and immunohematology. Crucially, I spent over 18 months as a Clinical Laboratory Assistant at [Hospital Name in Country of Origin], performing high-volume analyses such as complete blood counts (CBCs), urinalysis, and basic serological testing under strict quality control protocols. This experience taught me the critical importance of meticulous attention to detail – a single error in sample labeling or reagent preparation could have severe implications for patient diagnosis and treatment. I became adept at utilizing advanced instruments like automated hematology analyzers (e.g., Sysmex XN series) and biochemical workstations, always ensuring compliance with international standards such as ISO 15189. My time in the lab reinforced my understanding that every test result is a vital piece of a patient’s diagnostic puzzle, demanding absolute accuracy and timely reporting.</w:t>
      </w:r>
    </w:p>
    <w:p>
      <w:pPr>
        <w:pStyle w:val="BodyText"/>
      </w:pPr>
      <w:r>
        <w:t xml:space="preserve">Adapting to Canada's specific regulatory framework has been a key focus of my preparation for this role. I have actively studied Canadian laboratory standards, particularly the requirements set by the Canadian Society for Clinical Chemists (CSCC) and provincial regulations like those administered by Ontario's Ministry of Health. I understand that in Canada, laboratories operate under stringent accreditation systems where quality assurance is paramount; every procedure must be documented, validated, and audited. My experience with electronic laboratory information systems (LIS) such as Cerner and LabXperience has equipped me to seamlessly integrate into Toronto’s digital healthcare infrastructure. I am committed to ensuring my work aligns with the Canadian Blood Services’ standards for safety, the CLIA (Clinical Laboratory Improvement Amendments) benchmarks that inform much of Canada’s practice, and the emphasis on patient confidentiality under PIPEDA (Personal Information Protection and Electronic Documents Act). I view these as not just regulatory requirements, but as essential pillars of trustworthy healthcare delivery.</w:t>
      </w:r>
    </w:p>
    <w:p>
      <w:pPr>
        <w:pStyle w:val="BodyText"/>
      </w:pPr>
      <w:r>
        <w:t xml:space="preserve">What draws me specifically to Toronto is its unique position as a global hub for medical innovation and multicultural healthcare. The city boasts world-class institutions like SickKids Hospital, University Health Network (UHN), St. Michael’s Hospital, and the Toronto General Research Institute – places where groundbreaking research directly translates into improved patient outcomes. I am eager to contribute my skills to such an environment, where laboratories are not just service centers but integral partners in advancing medical science. Toronto’s diverse population also presents a rich opportunity to apply laboratory expertise across a wide spectrum of genetic backgrounds, ethnicities, and health conditions – an experience that fosters cultural competence and nuanced clinical reasoning. I am particularly inspired by Toronto’s commitment to inclusive healthcare, recognizing that equitable access to accurate diagnostic services is fundamental to community health. Working in this context would allow me to directly support the well-being of a vibrant, diverse population while contributing my technical skills where they are most needed.</w:t>
      </w:r>
    </w:p>
    <w:p>
      <w:pPr>
        <w:pStyle w:val="BodyText"/>
      </w:pPr>
      <w:r>
        <w:t xml:space="preserve">My professional strengths extend beyond technical proficiency. I excel in collaborative environments and understand that effective communication between laboratory staff, physicians, nurses, and other healthcare professionals is essential for optimal patient care. At [Previous Institution], I regularly presented complex results to clinical teams during case discussions, translating technical data into actionable insights. I am also highly organized and thrive under pressure; managing the workflow of a busy lab during peak hours taught me to prioritize tasks efficiently without compromising on quality – a skill critical for Toronto’s high-volume emergency departments and specialized clinics. Furthermore, I am committed to continuous professional development, actively seeking opportunities through webinars on emerging techniques like molecular diagnostics and attending workshops hosted by organizations such as the Association of Medical Laboratory Technologists of Ontario (AMLO).</w:t>
      </w:r>
    </w:p>
    <w:p>
      <w:pPr>
        <w:pStyle w:val="BodyText"/>
      </w:pPr>
      <w:r>
        <w:t xml:space="preserve">This Personal Statement represents more than an application; it is a declaration of my readiness to become a valuable asset within Toronto’s healthcare network. I am eager to bring my hands-on experience, dedication to precision, and passion for diagnostic excellence directly into Canadian laboratories. I understand that as a Laboratory Technician in Canada Toronto, my role goes beyond processing samples – it involves safeguarding patient trust, supporting life-saving decisions, and contributing to the city’s reputation as a leader in evidence-based medicine. I am prepared to adapt quickly, respect Canadian protocols fully, and actively engage with my colleagues to enhance laboratory efficiency and patient outcomes. Canada’s healthcare system offers a profound opportunity for me to grow professionally while making a tangible difference in people’s lives – an opportunity I am deeply honored to pursue.</w:t>
      </w:r>
    </w:p>
    <w:p>
      <w:pPr>
        <w:pStyle w:val="BodyText"/>
      </w:pPr>
      <w:r>
        <w:t xml:space="preserve">I look forward with great anticipation to the possibility of contributing my skills as a Laboratory Technician within Toronto's exceptional medical community, ensuring that every test performed reflects the highest standards of accuracy, integrity, and care.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Canada Toronto</dc:title>
  <dc:creator/>
  <dc:language>en</dc:language>
  <cp:keywords/>
  <dcterms:created xsi:type="dcterms:W3CDTF">2026-04-29T15:26:20Z</dcterms:created>
  <dcterms:modified xsi:type="dcterms:W3CDTF">2026-04-29T15:26:20Z</dcterms:modified>
</cp:coreProperties>
</file>

<file path=docProps/custom.xml><?xml version="1.0" encoding="utf-8"?>
<Properties xmlns="http://schemas.openxmlformats.org/officeDocument/2006/custom-properties" xmlns:vt="http://schemas.openxmlformats.org/officeDocument/2006/docPropsVTypes"/>
</file>