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7d97c96e54f9e3d6fc4c014d83aed8bb0d7735c"/>
    <w:p>
      <w:pPr>
        <w:pStyle w:val="Heading1"/>
      </w:pPr>
      <w:r>
        <w:t xml:space="preserve">Personal Statement for Librarian Position in Ankara, Turkey</w:t>
      </w:r>
    </w:p>
    <w:p>
      <w:pPr>
        <w:pStyle w:val="FirstParagraph"/>
      </w:pPr>
      <w:r>
        <w:t xml:space="preserve">As an experienced library professional with a profound commitment to knowledge preservation and community engagement, I am writing to express my enthusiastic interest in the Librarian position at a premier institution within the vibrant academic and cultural landscape of Turkey Ankara. My career has been dedicated to fostering inclusive information ecosystems, and I am deeply inspired by Ankara's unique position as the intellectual heart of Turkey—a city where ancient heritage converges with modern scholarly pursuits. This Personal Statement outlines my qualifications, vision for library services in Turkey, and unwavering dedication to supporting Ankara’s academic institutions, cultural organizations, and diverse communities.</w:t>
      </w:r>
    </w:p>
    <w:bookmarkStart w:id="20" w:name="Xf82ff3322cb3455e7a9bc05831604efe170b91c"/>
    <w:p>
      <w:pPr>
        <w:pStyle w:val="Heading2"/>
      </w:pPr>
      <w:r>
        <w:t xml:space="preserve">Rooted in Academic Excellence &amp; Cultural Sensitivity</w:t>
      </w:r>
    </w:p>
    <w:p>
      <w:pPr>
        <w:pStyle w:val="FirstParagraph"/>
      </w:pPr>
      <w:r>
        <w:t xml:space="preserve">My professional journey began with a Master of Library and Information Science from the University of Edinburgh, where I specialized in multicultural collections and digital archiving. However, it was my subsequent immersion in Turkey’s academic milieu that truly shaped my perspective. For three years, I collaborated with the Ankara University Library System, gaining firsthand insight into the operational nuances of Turkish higher education libraries. I witnessed how institutions like Hacettepe University Library and the Turkish Historical Society Library navigate the dual demands of preserving Ottoman-era manuscripts while integrating cutting-edge digital platforms for 21st-century researchers. This experience taught me that effective librarianship in Turkey requires not only technical expertise but also profound respect for cultural context—a principle I embody daily.</w:t>
      </w:r>
    </w:p>
    <w:bookmarkEnd w:id="20"/>
    <w:bookmarkStart w:id="21" w:name="Xf925bed14983622bf3e10473b6de35754d5216b"/>
    <w:p>
      <w:pPr>
        <w:pStyle w:val="Heading2"/>
      </w:pPr>
      <w:r>
        <w:t xml:space="preserve">Adapting to Ankara’s Unique Library Ecosystem</w:t>
      </w:r>
    </w:p>
    <w:p>
      <w:pPr>
        <w:pStyle w:val="FirstParagraph"/>
      </w:pPr>
      <w:r>
        <w:t xml:space="preserve">Ankara’s libraries serve a dynamic population of students, scholars, government researchers, and citizens seeking access to knowledge in a rapidly evolving nation. As a Librarian in Turkey Ankara, I have developed strategies tailored to this environment. For instance, I spearheaded a bilingual (Turkish/English) digital literacy initiative at the Ankara Metropolitan Municipality Library Network—addressing the growing need for multilingual resources among international students and Turkish scholars collaborating with global institutions. Recognizing that many Turkish academic users require assistance navigating Western databases, I designed workshops on accessing JSTOR, ProQuest, and IEEE Xplore through Turkish university portals. This project increased resource utilization by 35% within one academic year, demonstrating my ability to bridge language barriers while elevating institutional services.</w:t>
      </w:r>
    </w:p>
    <w:p>
      <w:pPr>
        <w:pStyle w:val="BodyText"/>
      </w:pPr>
      <w:r>
        <w:t xml:space="preserve">Furthermore, I understand the critical role of libraries in Turkey’s national educational reforms. Having contributed to the Ministry of National Education’s pilot program for rural library digitization (serving communities near Ankara), I appreciate how equitable access shapes Turkey’s intellectual future. My work emphasized adapting Western models to local needs—such as creating offline-accessible repositories for regions with limited broadband, a solution directly applicable to Ankara’s expanding suburban campuses.</w:t>
      </w:r>
    </w:p>
    <w:bookmarkEnd w:id="21"/>
    <w:bookmarkStart w:id="22" w:name="X0dd26dd16342fb69a2230a3c92aafc753ffa567"/>
    <w:p>
      <w:pPr>
        <w:pStyle w:val="Heading2"/>
      </w:pPr>
      <w:r>
        <w:t xml:space="preserve">Technical Proficiency &amp; Community-Centric Vision</w:t>
      </w:r>
    </w:p>
    <w:p>
      <w:pPr>
        <w:pStyle w:val="FirstParagraph"/>
      </w:pPr>
      <w:r>
        <w:t xml:space="preserve">Modern librarianship demands mastery of integrated systems and forward-thinking community engagement. I am proficient in the Kütüphane Bilgi Sistemi (Library Information System), a cornerstone of Turkish library management, and have extensive experience with OCLC WorldShare for international resource sharing. Beyond technology, I prioritize building trust within Ankara’s communities. At the Atatürk Cultural Center Library, I initiated "Literacy Cafés" in neighborhoods like Kızılay and Söğütözü—free evening sessions pairing book discussions with local historians to explore Ankara’s layered history (from Roman roots to Republican-era developments). These events attracted over 200 attendees monthly, proving that libraries can be vibrant community anchors, not just repositories of books.</w:t>
      </w:r>
    </w:p>
    <w:p>
      <w:pPr>
        <w:pStyle w:val="BodyText"/>
      </w:pPr>
      <w:r>
        <w:t xml:space="preserve">My vision for a Librarian role in Turkey Ankara centers on three pillars:</w:t>
      </w:r>
      <w:r>
        <w:t xml:space="preserve"> </w:t>
      </w:r>
      <w:r>
        <w:rPr>
          <w:iCs/>
          <w:i/>
        </w:rPr>
        <w:t xml:space="preserve">preservation</w:t>
      </w:r>
      <w:r>
        <w:t xml:space="preserve">,</w:t>
      </w:r>
      <w:r>
        <w:t xml:space="preserve"> </w:t>
      </w:r>
      <w:r>
        <w:rPr>
          <w:iCs/>
          <w:i/>
        </w:rPr>
        <w:t xml:space="preserve">accessibility</w:t>
      </w:r>
      <w:r>
        <w:t xml:space="preserve">, and</w:t>
      </w:r>
      <w:r>
        <w:t xml:space="preserve"> </w:t>
      </w:r>
      <w:r>
        <w:rPr>
          <w:iCs/>
          <w:i/>
        </w:rPr>
        <w:t xml:space="preserve">cultural continuity</w:t>
      </w:r>
      <w:r>
        <w:t xml:space="preserve">. I propose expanding digital collections to include underrepresented Turkish voices—such as contemporary Kurdish literature and Anatolian oral histories—while preserving archives of the Turkish Grand National Assembly. I would also advocate for partnerships with Ankara’s UNESCO-affiliated institutions (e.g., the International Center for Advanced Studies) to create shared research hubs, positioning our library as a nexus for global scholarship centered in Turkey.</w:t>
      </w:r>
    </w:p>
    <w:bookmarkEnd w:id="22"/>
    <w:bookmarkStart w:id="23" w:name="X96a30fbbeb64fc28e8495113037713164b8476a"/>
    <w:p>
      <w:pPr>
        <w:pStyle w:val="Heading2"/>
      </w:pPr>
      <w:r>
        <w:t xml:space="preserve">Why Ankara? A Commitment to Turkey’s Future</w:t>
      </w:r>
    </w:p>
    <w:p>
      <w:pPr>
        <w:pStyle w:val="FirstParagraph"/>
      </w:pPr>
      <w:r>
        <w:t xml:space="preserve">Ankara is not merely a location for my career—it is where I have chosen to build my professional legacy. The city’s blend of historical significance (as the capital since 1923) and modern ambition resonates with my belief that libraries are vital to national identity. When I walk past the iconic Anıtkabir or through Kızılay’s bustling streets, I see Ankara as a living archive: its people, institutions, and evolving narrative demand a librarian who understands both its past and future. This Personal Statement reflects not just my skills but my deep respect for Turkey’s intellectual journey.</w:t>
      </w:r>
    </w:p>
    <w:p>
      <w:pPr>
        <w:pStyle w:val="BodyText"/>
      </w:pPr>
      <w:r>
        <w:t xml:space="preserve">I am eager to bring my experience in multicultural library management, digital innovation, and community partnership to serve Ankara’s academic institutions and citizens with the same dedication I demonstrated at the Turkish National Library. My fluency in Turkish (B2+ proficiency with professional certification) and English ensures seamless communication across Turkey Ankara’s diverse stakeholders. I do not seek merely a position—I aim to contribute to a library that embodies Turkey’s scholarly spirit, where every user feels welcomed, empowered, and connected to knowledge.</w:t>
      </w:r>
    </w:p>
    <w:p>
      <w:pPr>
        <w:pStyle w:val="BodyText"/>
      </w:pPr>
      <w:r>
        <w:t xml:space="preserve">"The library is the heart of the nation’s intellectual life. In Ankara—where history breathes in every stone—I am ready to beat alongside it."</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Turkey Ankara</dc:title>
  <dc:creator/>
  <dc:language>en</dc:language>
  <cp:keywords/>
  <dcterms:created xsi:type="dcterms:W3CDTF">2026-07-14T06:02:33Z</dcterms:created>
  <dcterms:modified xsi:type="dcterms:W3CDTF">2026-07-14T06:02:33Z</dcterms:modified>
</cp:coreProperties>
</file>

<file path=docProps/custom.xml><?xml version="1.0" encoding="utf-8"?>
<Properties xmlns="http://schemas.openxmlformats.org/officeDocument/2006/custom-properties" xmlns:vt="http://schemas.openxmlformats.org/officeDocument/2006/docPropsVTypes"/>
</file>