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Canada</w:t>
      </w:r>
      <w:r>
        <w:t xml:space="preserve"> </w:t>
      </w:r>
      <w:r>
        <w:t xml:space="preserve">Toronto</w:t>
      </w:r>
    </w:p>
    <w:bookmarkStart w:id="25" w:name="X154b5a8d2a7e69bc08a5eabd92ef8a68a8a9fe9"/>
    <w:p>
      <w:pPr>
        <w:pStyle w:val="Heading1"/>
      </w:pPr>
      <w:r>
        <w:t xml:space="preserve">Personal Statement: A Commitment to Advancing Medical Research in Canada Toronto</w:t>
      </w:r>
    </w:p>
    <w:p>
      <w:pPr>
        <w:pStyle w:val="FirstParagraph"/>
      </w:pPr>
      <w:r>
        <w:t xml:space="preserve">As I craft this Personal Statement, I am filled with profound enthusiasm for the opportunity to contribute as a Medical Researcher within the vibrant scientific ecosystem of Canada Toronto. My journey toward medical research has been meticulously shaped by an unwavering dedication to translating scientific discovery into tangible improvements in human health—a mission that finds its most fertile ground in Canada's world-class research infrastructure, particularly in Toronto. This document articulates my academic foundation, professional experiences, and vision for collaborative innovation within the Canadian context.</w:t>
      </w:r>
    </w:p>
    <w:bookmarkStart w:id="20" w:name="X89e1d49b0e4ecbca0a8ee0dd3e4ce46bebb7dfd"/>
    <w:p>
      <w:pPr>
        <w:pStyle w:val="Heading2"/>
      </w:pPr>
      <w:r>
        <w:t xml:space="preserve">Academic Foundation and Early Research Engagement</w:t>
      </w:r>
    </w:p>
    <w:p>
      <w:pPr>
        <w:pStyle w:val="FirstParagraph"/>
      </w:pPr>
      <w:r>
        <w:t xml:space="preserve">My academic trajectory began with a Bachelor of Science in Biochemistry at the University of Toronto, where I was immersed in the city's dynamic research culture from day one. Courses like Advanced Molecular Biology and Clinical Epidemiology were not merely theoretical exercises; they were gateways to understanding how foundational science drives clinical practice. Under Dr. Elena Rodriguez’s mentorship, I conducted an independent study on biomarker identification for early-stage pancreatic cancer, a project that underscored the critical need for precision in translational research. This work culminated in a co-authored publication in the *Canadian Journal of Cancer Research*, reinforcing my conviction that effective medical research must be rooted in rigorous methodology and deep community relevance.</w:t>
      </w:r>
    </w:p>
    <w:bookmarkEnd w:id="20"/>
    <w:bookmarkStart w:id="21" w:name="X9465f5056b3ccaf4dfb93f09a426219edf69154"/>
    <w:p>
      <w:pPr>
        <w:pStyle w:val="Heading2"/>
      </w:pPr>
      <w:r>
        <w:t xml:space="preserve">Professional Development: From Laboratory to Collaborative Innovation</w:t>
      </w:r>
    </w:p>
    <w:p>
      <w:pPr>
        <w:pStyle w:val="FirstParagraph"/>
      </w:pPr>
      <w:r>
        <w:t xml:space="preserve">Following my undergraduate studies, I joined the Toronto General Hospital Research Institute as a Junior Scientist. Over three years, I contributed to a CIHR-funded project investigating immunotherapy resistance in non-small cell lung cancer. My role required synthesizing genomic data from the Princess Margaret Cancer Centre’s biobank with clinical outcomes—skills that positioned me at the nexus of big data and patient-centered science. Crucially, this experience taught me that impactful medical research transcends laboratory walls; it demands collaboration across disciplines and institutions. I co-organized Toronto’s inaugural "Precision Oncology Roundtable," bringing together 40+ clinicians, bioinformaticians, and patient advocates to align research priorities with community needs—a microcosm of the interdisciplinary approach I now champion.</w:t>
      </w:r>
    </w:p>
    <w:p>
      <w:pPr>
        <w:pStyle w:val="BodyText"/>
      </w:pPr>
      <w:r>
        <w:t xml:space="preserve">My work extended beyond cancer when I partnered with Sinai Health’s Institute for Biomedical Innovation &amp; Engineering to develop a point-of-care diagnostic for sepsis in resource-limited settings. This project, supported by Ontario’s Early Researcher Award, required navigating ethical considerations unique to global health while ensuring technical feasibility. The resulting device—now piloted in three Toronto community clinics—reduced diagnosis time from 6 hours to 45 minutes, demonstrating how medical research directly alleviates systemic healthcare burdens. These experiences crystallized my understanding: a Medical Researcher’s value is measured not only by publications but by tangible improvements in patient pathways.</w:t>
      </w:r>
    </w:p>
    <w:bookmarkEnd w:id="21"/>
    <w:bookmarkStart w:id="22" w:name="X3b9139076556639fa71c5eae76f3d99c81ee318"/>
    <w:p>
      <w:pPr>
        <w:pStyle w:val="Heading2"/>
      </w:pPr>
      <w:r>
        <w:t xml:space="preserve">Why Canada Toronto? A Strategic Convergence of Values and Opportunity</w:t>
      </w:r>
    </w:p>
    <w:p>
      <w:pPr>
        <w:pStyle w:val="FirstParagraph"/>
      </w:pPr>
      <w:r>
        <w:t xml:space="preserve">Canada Toronto represents the ideal environment for my research philosophy. The nation’s commitment to equity in healthcare—embodied in initiatives like the Canadian Institutes of Health Research (CIHR)’s focus on Indigenous health and immigrant populations—resonates deeply with my own ethics. Unlike many global hubs, Toronto’s research ecosystem actively integrates community voices; I observed this during a summer internship at Unity Health Toronto, where patient advisory panels shaped study design for a diabetes management trial. This participatory model ensures research addresses real-world disparities—a priority that aligns with Canada’s national health goals.</w:t>
      </w:r>
    </w:p>
    <w:p>
      <w:pPr>
        <w:pStyle w:val="BodyText"/>
      </w:pPr>
      <w:r>
        <w:t xml:space="preserve">Furthermore, Toronto’s unparalleled concentration of research institutions creates synergistic opportunities. The University of Toronto, SickKids Hospital, and the Temerty Faculty of Medicine form a "research cluster" where cross-pollination between academia and clinical practice is seamless. For my upcoming project on AI-driven early detection of neurodegenerative disorders in aging populations, this ecosystem is indispensable. I aim to collaborate with the Vector Institute’s machine learning experts while accessing Ontario’s longitudinal health data through ICES—a resource unavailable in most other countries. Canada Toronto isn’t just a location; it’s a catalyst for research that scales impact.</w:t>
      </w:r>
    </w:p>
    <w:bookmarkEnd w:id="22"/>
    <w:bookmarkStart w:id="23" w:name="X2985889dc1f6cddf1b41cda9e10857ed8dee436"/>
    <w:p>
      <w:pPr>
        <w:pStyle w:val="Heading2"/>
      </w:pPr>
      <w:r>
        <w:t xml:space="preserve">Future Vision: Advancing Medical Research Through Canadian Values</w:t>
      </w:r>
    </w:p>
    <w:p>
      <w:pPr>
        <w:pStyle w:val="FirstParagraph"/>
      </w:pPr>
      <w:r>
        <w:t xml:space="preserve">As a Medical Researcher, my long-term vision is to establish the *Toronto Center for Equitable Neurological Innovation*—a hub focused on reducing diagnostic disparities in underserved communities. This initiative would leverage Toronto’s diverse demographics to develop culturally responsive tools for conditions like Alzheimer’s, which disproportionately affect immigrant populations. I have already secured preliminary support from the Ontario Brain Institute and am designing a framework that integrates community health workers into data collection, ensuring research ethics remain central.</w:t>
      </w:r>
    </w:p>
    <w:p>
      <w:pPr>
        <w:pStyle w:val="BodyText"/>
      </w:pPr>
      <w:r>
        <w:t xml:space="preserve">My approach is firmly anchored in Canada’s principles: evidence-based policy, collaborative stewardship of public funds, and respect for diverse perspectives. I’ve witnessed how Canadian funding bodies prioritize projects with clear societal return—not just academic prestige. This ethos guides my work; for instance, my sepsis diagnostic project was designed with cost-effectiveness analysis from inception to maximize its adoption in Toronto’s publicly funded hospitals. I am committed to upholding this standard as a Medical Researcher in Canada Toronto.</w:t>
      </w:r>
    </w:p>
    <w:bookmarkEnd w:id="23"/>
    <w:bookmarkStart w:id="24" w:name="conclusion-a-promise-of-contribution"/>
    <w:p>
      <w:pPr>
        <w:pStyle w:val="Heading2"/>
      </w:pPr>
      <w:r>
        <w:t xml:space="preserve">Conclusion: A Promise of Contribution</w:t>
      </w:r>
    </w:p>
    <w:p>
      <w:pPr>
        <w:pStyle w:val="FirstParagraph"/>
      </w:pPr>
      <w:r>
        <w:t xml:space="preserve">This Personal Statement is more than an application; it is a declaration of my commitment to contribute meaningfully to the Canadian medical research landscape. My technical skills—genomic analysis, clinical trial design, and community-engaged research—are honed in Toronto’s crucible of innovation. More importantly, I embody Canada’s values: collaboration over competition, equity over efficiency, and science that serves all citizens. I am eager to join institutions like the Hospital for Sick Children or the University of Toronto’s Department of Medicine to advance our collective mission: making breakthroughs that reach every patient in need.</w:t>
      </w:r>
    </w:p>
    <w:p>
      <w:pPr>
        <w:pStyle w:val="BodyText"/>
      </w:pPr>
      <w:r>
        <w:t xml:space="preserve">Canada Toronto offers not merely a workplace but a national commitment to health as a human right—a vision I will honor through every experiment, grant application, and community dialogue. I do not seek only to practice medical research here; I am ready to help define its future on Canadian soil. The time for my skills and passion is now, and the stage for this work could not be more perfect than Toronto’s dynamic research frontier.</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Canada Toronto</dc:title>
  <dc:creator/>
  <dc:language>en</dc:language>
  <cp:keywords/>
  <dcterms:created xsi:type="dcterms:W3CDTF">2025-12-08T06:03:14Z</dcterms:created>
  <dcterms:modified xsi:type="dcterms:W3CDTF">2025-12-08T06:03:14Z</dcterms:modified>
</cp:coreProperties>
</file>

<file path=docProps/custom.xml><?xml version="1.0" encoding="utf-8"?>
<Properties xmlns="http://schemas.openxmlformats.org/officeDocument/2006/custom-properties" xmlns:vt="http://schemas.openxmlformats.org/officeDocument/2006/docPropsVTypes"/>
</file>