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w:t>
      </w:r>
      <w:r>
        <w:t xml:space="preserve"> </w:t>
      </w:r>
      <w:r>
        <w:t xml:space="preserve">Germany</w:t>
      </w:r>
      <w:r>
        <w:t xml:space="preserve"> </w:t>
      </w:r>
      <w:r>
        <w:t xml:space="preserve">Munich</w:t>
      </w:r>
    </w:p>
    <w:bookmarkStart w:id="20" w:name="X318e99185882e8e5914ee5a12c9a8f3515c4a36"/>
    <w:p>
      <w:pPr>
        <w:pStyle w:val="Heading1"/>
      </w:pPr>
      <w:r>
        <w:t xml:space="preserve">Personal Statement for Medical Researcher Position in Germany Munich</w:t>
      </w:r>
    </w:p>
    <w:p>
      <w:pPr>
        <w:pStyle w:val="FirstParagraph"/>
      </w:pPr>
      <w:r>
        <w:t xml:space="preserve">As a dedicated and innovative Medical Researcher with eight years of progressive experience spanning oncology, immunotherapy, and translational medicine, I am writing to express my profound enthusiasm for contributing to Munich’s world-class biomedical research ecosystem. This Personal Statement articulates my professional journey, scientific vision, and unwavering commitment to advancing healthcare through rigorous inquiry—particularly within the unparalleled academic and industrial landscape of Germany Munich.</w:t>
      </w:r>
    </w:p>
    <w:p>
      <w:pPr>
        <w:pStyle w:val="BodyText"/>
      </w:pPr>
      <w:r>
        <w:t xml:space="preserve">My fascination with medical research crystallized during my undergraduate studies in Molecular Biology at the University of Heidelberg, where I first engaged in cancer cell culture research under Professor Dr. Elke Müller. This formative experience ignited my passion for discovering therapeutic mechanisms that bridge laboratory innovation and clinical impact. Subsequently, I pursued a Ph.D. at the Max Planck Institute for Biochemistry in Munich, where my doctoral work on T-cell receptor signaling pathways earned recognition through the prestigious Bavarian Excellence Scholarship (2018). This period immersed me deeply in Munich’s collaborative research culture—where interdisciplinary dialogue between institutions like LMU Munich, TUM, and the Helmholtz Association is not just common but foundational to breakthrough science.</w:t>
      </w:r>
    </w:p>
    <w:p>
      <w:pPr>
        <w:pStyle w:val="BodyText"/>
      </w:pPr>
      <w:r>
        <w:t xml:space="preserve">My postdoctoral fellowship at the German Cancer Research Center (DKFZ) in Heidelberg further refined my expertise in immunotherapy development. Leading a project on engineered CAR-T cells for solid tumors, I published five first-author papers in journals including *Nature Immunology* and *Cancer Cell*, securing €450,000 in grant funding from the German Research Foundation (DFG). Crucially, this work emphasized translational rigor—designing clinical protocols that directly addressed gaps identified through my earlier basic science. The DKFZ’s proximity to Munich’s research hospitals (e.g., Klinikum Rechts der Isar) enabled seamless collaboration between my lab and clinicians, a synergy I now recognize as emblematic of Germany Munich’s unique strength: its capacity to accelerate discoveries from "bench to bedside" within a single metropolitan network.</w:t>
      </w:r>
    </w:p>
    <w:p>
      <w:pPr>
        <w:pStyle w:val="BodyText"/>
      </w:pPr>
      <w:r>
        <w:t xml:space="preserve">What distinguishes Germany Munich as my professional destination is not merely its research infrastructure but its philosophy. Unlike fragmented academic ecosystems elsewhere, Munich cultivates an integrated environment where institutions like the Helmholtz Association, Max Planck Institutes, and global pharmaceutical hubs (Bayer, Roche) operate in symbiosis. During a 2022 sabbatical at the Technical University of Munich’s Institute for Molecular Medicine (TUM School of Medicine), I co-designed a multi-institutional study on microRNA biomarkers for early-stage pancreatic cancer—collaborating with clinicians at Klinikum Großhadern and computational biologists from the Ludwig Maximilian University. Witnessing how Munich’s research corridors facilitate such cross-pollination confirmed my conviction that this is where transformative medical science thrives. The city’s investment in platforms like the Munich Center for Health Sciences (MCHS) and its €15 billion commitment to digital health infrastructure further solidify its status as Europe’s medical innovation capital.</w:t>
      </w:r>
    </w:p>
    <w:p>
      <w:pPr>
        <w:pStyle w:val="BodyText"/>
      </w:pPr>
      <w:r>
        <w:t xml:space="preserve">As a Medical Researcher, I prioritize methodological precision alongside ethical accountability—a principle ingrained during my training under DFG ethics committees. My research on tumor microenvironment modulation (2021) required navigating complex regulatory frameworks for human tissue samples; I developed a consent protocol adopted by three Munich hospitals to standardize patient data usage. This experience underscored how Germany’s stringent yet pragmatic approach to biomedical ethics—rooted in its historical context—actually enhances reproducibility and public trust, making it essential for sustainable innovation. I am eager to contribute this mindset to Munich’s collaborative projects, such as the ongoing "Munich Precision Medicine Initiative" targeting personalized oncology solutions.</w:t>
      </w:r>
    </w:p>
    <w:p>
      <w:pPr>
        <w:pStyle w:val="BodyText"/>
      </w:pPr>
      <w:r>
        <w:t xml:space="preserve">Munich’s cultural commitment to research excellence resonates with my professional ethos. Unlike cities prioritizing commercialization over discovery, Germany Munich balances academic freedom with strategic investment in societal health outcomes. I was deeply impressed by the 2023 "Munich Research Summit," where industry leaders and academics jointly outlined pathways for AI-driven drug discovery—aligning perfectly with my current work on machine learning models predicting immunotherapy resistance. The city’s emphasis on interdisciplinary "think tanks" (e.g., the Munich Cluster for Systems Neurology) mirrors my own approach: I routinely engage neuroscientists when studying cancer-brain interactions, believing that breakthroughs emerge at disciplinary boundaries.</w:t>
      </w:r>
    </w:p>
    <w:p>
      <w:pPr>
        <w:pStyle w:val="BodyText"/>
      </w:pPr>
      <w:r>
        <w:t xml:space="preserve">Looking ahead, I envision establishing a research group focused on adaptive immunotherapy for rare cancers—a niche underserved in European medicine. Munich provides the ideal ecosystem for this vision: access to the Comprehensive Cancer Center Munich (CCC), high-performance computing resources at LRZ, and established biotech accelerators like BioMed X. My long-term goal is to mentor young researchers within Germany’s "Munich Model" of education—where labs integrate clinical rotations and industry internships—to cultivate the next generation of globally competitive Medical Researchers who understand that scientific excellence must serve human health equity.</w:t>
      </w:r>
    </w:p>
    <w:p>
      <w:pPr>
        <w:pStyle w:val="BodyText"/>
      </w:pPr>
      <w:r>
        <w:t xml:space="preserve">My application represents more than career advancement; it signifies a commitment to become an active participant in Germany Munich’s legacy. I have witnessed firsthand how this city transforms intellectual curiosity into tangible patient benefits—from CRISPR gene editing tools developed at TUM now entering Phase II trials to Munich-based startups like Neoblast Therapeutics advancing regenerative therapies. As a Medical Researcher, I am prepared to contribute my expertise in immunotherapy, data-driven methodology, and collaborative leadership to this dynamic community. I am eager to bring my passion for translational science into Munich’s laboratories and clinical settings, ensuring that every experiment advances the mission of improving lives across Germany and beyond.</w:t>
      </w:r>
    </w:p>
    <w:p>
      <w:pPr>
        <w:pStyle w:val="BodyText"/>
      </w:pPr>
      <w:r>
        <w:t xml:space="preserve">In closing, this Personal Statement encapsulates why I believe Munich—not just as a city but as a beacon of medical research—represents the indispensable setting for my professional contribution. I am confident that my scientific rigor, collaborative spirit, and alignment with Germany Munich’s values will allow me to thrive within your institution and advance the frontiers of medicine where it matters most: in patients’ lives.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 Germany Munich</dc:title>
  <dc:creator/>
  <dc:language>en</dc:language>
  <cp:keywords/>
  <dcterms:created xsi:type="dcterms:W3CDTF">2025-12-10T04:48:55Z</dcterms:created>
  <dcterms:modified xsi:type="dcterms:W3CDTF">2025-12-10T04:48:55Z</dcterms:modified>
</cp:coreProperties>
</file>

<file path=docProps/custom.xml><?xml version="1.0" encoding="utf-8"?>
<Properties xmlns="http://schemas.openxmlformats.org/officeDocument/2006/custom-properties" xmlns:vt="http://schemas.openxmlformats.org/officeDocument/2006/docPropsVTypes"/>
</file>