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w:t>
      </w:r>
      <w:r>
        <w:t xml:space="preserve"> </w:t>
      </w:r>
      <w:r>
        <w:t xml:space="preserve">Turkey</w:t>
      </w:r>
      <w:r>
        <w:t xml:space="preserve"> </w:t>
      </w:r>
      <w:r>
        <w:t xml:space="preserve">Ankara</w:t>
      </w:r>
    </w:p>
    <w:bookmarkStart w:id="20" w:name="X49131bfc1a064e97cc66d3908ff524bab7f3efd"/>
    <w:p>
      <w:pPr>
        <w:pStyle w:val="Heading1"/>
      </w:pPr>
      <w:r>
        <w:t xml:space="preserve">Personal Statement: Advancing Medical Research in Turkey Ankara</w:t>
      </w:r>
    </w:p>
    <w:p>
      <w:pPr>
        <w:pStyle w:val="FirstParagraph"/>
      </w:pPr>
      <w:r>
        <w:t xml:space="preserve">As a dedicated and innovative</w:t>
      </w:r>
      <w:r>
        <w:t xml:space="preserve"> </w:t>
      </w:r>
      <w:r>
        <w:rPr>
          <w:bCs/>
          <w:b/>
        </w:rPr>
        <w:t xml:space="preserve">Medical Researcher</w:t>
      </w:r>
      <w:r>
        <w:t xml:space="preserve">, I am submitting this Personal Statement to express my profound commitment to contributing to Turkey's scientific landscape, specifically within the dynamic academic and clinical environment of Ankara. My journey in biomedical sciences has been fueled by a steadfast desire to translate laboratory discoveries into tangible improvements in patient care, particularly addressing health challenges prevalent across Anatolia and the broader Middle Eastern region. The opportunity to establish my research career in</w:t>
      </w:r>
      <w:r>
        <w:t xml:space="preserve"> </w:t>
      </w:r>
      <w:r>
        <w:rPr>
          <w:bCs/>
          <w:b/>
        </w:rPr>
        <w:t xml:space="preserve">Turkey Ankara</w:t>
      </w:r>
      <w:r>
        <w:t xml:space="preserve"> </w:t>
      </w:r>
      <w:r>
        <w:t xml:space="preserve">represents not just a professional milestone, but a deeply personal alignment with my mission to serve communities through evidence-based medicine.</w:t>
      </w:r>
    </w:p>
    <w:p>
      <w:pPr>
        <w:pStyle w:val="BodyText"/>
      </w:pPr>
      <w:r>
        <w:t xml:space="preserve">My academic foundation includes a Doctorate in Molecular Oncology from the University of Edinburgh, where I investigated tumor microenvironment interactions using advanced single-cell RNA sequencing. This work resulted in three first-author publications in journals like</w:t>
      </w:r>
      <w:r>
        <w:t xml:space="preserve"> </w:t>
      </w:r>
      <w:r>
        <w:rPr>
          <w:iCs/>
          <w:i/>
        </w:rPr>
        <w:t xml:space="preserve">Nature Communications</w:t>
      </w:r>
      <w:r>
        <w:t xml:space="preserve"> </w:t>
      </w:r>
      <w:r>
        <w:t xml:space="preserve">and</w:t>
      </w:r>
      <w:r>
        <w:t xml:space="preserve"> </w:t>
      </w:r>
      <w:r>
        <w:rPr>
          <w:iCs/>
          <w:i/>
        </w:rPr>
        <w:t xml:space="preserve">Clinical Cancer Research</w:t>
      </w:r>
      <w:r>
        <w:t xml:space="preserve">, demonstrating my capacity for rigorous, high-impact research. Subsequently, as a Postdoctoral Fellow at Karolinska Institutet (Sweden), I led a team developing novel immunotherapy biomarkers for gastrointestinal cancers. This experience honed my expertise in clinical-translational research design and multi-disciplinary collaboration – skills I now seek to apply within Turkey's evolving healthcare ecosystem. What distinguishes my approach is my consistent focus on contextually relevant solutions: during fieldwork in rural Anatolia, I observed how limited diagnostic infrastructure exacerbated cancer outcomes, motivating me to prioritize accessible biomarker development over purely technological innovation.</w:t>
      </w:r>
    </w:p>
    <w:p>
      <w:pPr>
        <w:pStyle w:val="BodyText"/>
      </w:pPr>
      <w:r>
        <w:t xml:space="preserve">The decision to pursue opportunities in</w:t>
      </w:r>
      <w:r>
        <w:t xml:space="preserve"> </w:t>
      </w:r>
      <w:r>
        <w:rPr>
          <w:bCs/>
          <w:b/>
        </w:rPr>
        <w:t xml:space="preserve">Turkey Ankara</w:t>
      </w:r>
      <w:r>
        <w:t xml:space="preserve"> </w:t>
      </w:r>
      <w:r>
        <w:t xml:space="preserve">stems from its unique position as the nation's scientific epicenter. Ankara hosts Turkey’s premier research institutions – Hacettepe University's Faculty of Medicine, the Turkish Medical Research Council (TUBITAK), and the National Oncology Hospital – all within a 15-minute commute from each other. This concentration of expertise creates an unparalleled environment for collaborative breakthroughs. I am particularly inspired by Ankara's strategic focus on non-communicable diseases (NCDs), which account for 78% of Turkish mortality according to WHO data. My research aligns perfectly with this priority: I propose establishing a translational research unit focused on early detection of NCDs using AI-driven liquid biopsy technologies, addressing Ankara’s specific needs while contributing to national health goals like the "Healthy Turkey 2023" initiative.</w:t>
      </w:r>
    </w:p>
    <w:p>
      <w:pPr>
        <w:pStyle w:val="BodyText"/>
      </w:pPr>
      <w:r>
        <w:t xml:space="preserve">What makes Ankara uniquely suited for my work is its cultural and scientific openness. Unlike many global research hubs, Turkish institutions actively encourage international collaborations with a distinctly local ethos – a balance I’ve cultivated throughout my career. During my time in Istanbul (for clinical trials), I partnered with local physicians to adapt Western protocols for Anatolian patient populations, resulting in improved adherence rates by 32%. This experience taught me that sustainable medical progress requires embedding research within community contexts. In Ankara, I plan to collaborate with the Ministry of Health’s Primary Healthcare Directorate and local universities to co-design studies addressing conditions like diabetes complications (affecting 15% of Turks) or cardiovascular diseases in rural communities – precisely where my expertise in point-of-care diagnostics can deliver immediate impact.</w:t>
      </w:r>
    </w:p>
    <w:p>
      <w:pPr>
        <w:pStyle w:val="BodyText"/>
      </w:pPr>
      <w:r>
        <w:t xml:space="preserve">My vision extends beyond individual projects to building enduring research capacity. I actively seek partnerships with Ankara-based institutions to create a sustainable pipeline for young researchers. For instance, I’ve already initiated discussions with Hacettepe University’s Department of Genetics regarding joint graduate programs in translational oncology, designed to train local talent in cutting-edge methodologies while addressing regional health priorities. This aligns perfectly with Turkey’s national strategy to elevate its global research ranking (currently 28th worldwide) through localized innovation. My Personal Statement is not merely an application; it is a commitment to become an integral part of Ankara’s scientific community – contributing as a</w:t>
      </w:r>
      <w:r>
        <w:t xml:space="preserve"> </w:t>
      </w:r>
      <w:r>
        <w:rPr>
          <w:bCs/>
          <w:b/>
        </w:rPr>
        <w:t xml:space="preserve">Medical Researcher</w:t>
      </w:r>
      <w:r>
        <w:t xml:space="preserve"> </w:t>
      </w:r>
      <w:r>
        <w:t xml:space="preserve">who understands that true progress happens when global science meets local needs.</w:t>
      </w:r>
    </w:p>
    <w:p>
      <w:pPr>
        <w:pStyle w:val="BodyText"/>
      </w:pPr>
      <w:r>
        <w:t xml:space="preserve">I recognize the specific challenges facing medical research in Turkey, including funding constraints and bureaucratic barriers. However, I view these as opportunities for creative problem-solving. My experience securing grants from the European Commission (€1.2M) and TUBITAK’s 1001 Program demonstrates my ability to navigate complex funding landscapes while maintaining scientific integrity. In Ankara, I will leverage these skills to build a research group that secures competitive international funding while prioritizing projects with immediate public health relevance – such as developing low-cost screening tools for cervical cancer in underserved provinces like Konya and Kayseri, where early detection rates remain critically low.</w:t>
      </w:r>
    </w:p>
    <w:p>
      <w:pPr>
        <w:pStyle w:val="BodyText"/>
      </w:pPr>
      <w:r>
        <w:t xml:space="preserve">My fluency in Turkish (advanced B2 level, with ongoing C1-level studies) and deep cultural appreciation further position me to thrive in Ankara. I’ve actively engaged with Turkish medical communities through conferences like the Annual Congress of the Turkish Society of Oncology (2023), where my presentation on "Cross-Cultural Adaptation of Cancer Biomarkers" sparked meaningful dialogue about localized research frameworks. This experience confirmed that my methodology – grounded in mutual respect for local knowledge while applying scientific rigor – resonates with Ankara’s academic ethos. I am eager to contribute not just as a researcher, but as a bridge between international best practices and Anatolian healthcare realities.</w:t>
      </w:r>
    </w:p>
    <w:p>
      <w:pPr>
        <w:pStyle w:val="BodyText"/>
      </w:pPr>
      <w:r>
        <w:t xml:space="preserve">Ultimately, this Personal Statement encapsulates my unwavering dedication to medical research that serves humanity. I envision myself in Ankara’s bustling academic corridors – perhaps at the new Biomedical Research Center near Çankaya University – mentoring students, publishing impactful work in journals like</w:t>
      </w:r>
      <w:r>
        <w:t xml:space="preserve"> </w:t>
      </w:r>
      <w:r>
        <w:rPr>
          <w:iCs/>
          <w:i/>
        </w:rPr>
        <w:t xml:space="preserve">Annals of Oncology</w:t>
      </w:r>
      <w:r>
        <w:t xml:space="preserve">, and directly influencing healthcare policy through data-driven insights. My career trajectory has consistently prioritized relevance over recognition, and Turkey Ankara offers the ideal confluence of scientific ambition, community need, and institutional support to make that vision a reality. I am ready to bring my expertise in molecular diagnostics, grant leadership, and cross-cultural collaboration to advance medical knowledge where it matters most: in the clinics of Ankara and beyond.</w:t>
      </w:r>
    </w:p>
    <w:p>
      <w:pPr>
        <w:pStyle w:val="BodyText"/>
      </w:pPr>
      <w:r>
        <w:t xml:space="preserve">As a</w:t>
      </w:r>
      <w:r>
        <w:t xml:space="preserve"> </w:t>
      </w:r>
      <w:r>
        <w:rPr>
          <w:bCs/>
          <w:b/>
        </w:rPr>
        <w:t xml:space="preserve">Medical Researcher</w:t>
      </w:r>
      <w:r>
        <w:t xml:space="preserve">, I do not merely study disease; I seek solutions that reach patients. In</w:t>
      </w:r>
      <w:r>
        <w:t xml:space="preserve"> </w:t>
      </w:r>
      <w:r>
        <w:rPr>
          <w:bCs/>
          <w:b/>
        </w:rPr>
        <w:t xml:space="preserve">Turkey Ankara</w:t>
      </w:r>
      <w:r>
        <w:t xml:space="preserve">, surrounded by institutions poised to lead regional health innovation, I am confident my work will contribute meaningfully to both scientific excellence and the well-being of millions. This is where my research journey finds its purpose – and where I commit to dedicating my life's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 - Turkey Ankara</dc:title>
  <dc:creator/>
  <dc:language>en</dc:language>
  <cp:keywords/>
  <dcterms:created xsi:type="dcterms:W3CDTF">2026-07-23T05:13:44Z</dcterms:created>
  <dcterms:modified xsi:type="dcterms:W3CDTF">2026-07-23T05:13:44Z</dcterms:modified>
</cp:coreProperties>
</file>

<file path=docProps/custom.xml><?xml version="1.0" encoding="utf-8"?>
<Properties xmlns="http://schemas.openxmlformats.org/officeDocument/2006/custom-properties" xmlns:vt="http://schemas.openxmlformats.org/officeDocument/2006/docPropsVTypes"/>
</file>