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8ce2a95a1c49b5dcdbc62f2b346ba573b0b75a4"/>
    <w:p>
      <w:pPr>
        <w:pStyle w:val="Heading1"/>
      </w:pPr>
      <w:r>
        <w:t xml:space="preserve">Personal Statement for Medical Researcher Position</w:t>
      </w:r>
    </w:p>
    <w:p>
      <w:pPr>
        <w:pStyle w:val="FirstParagraph"/>
      </w:pPr>
      <w:r>
        <w:t xml:space="preserve">As a dedicated and highly motivated individual with an unwavering commitment to advancing human health, I present this Personal Statement to express my profound interest in contributing as a Medical Researcher within the vibrant scientific ecosystem of the United Kingdom London. My academic journey, research experiences, and deep-seated passion for translational medicine have consistently aligned with the UK's world-leading medical research infrastructure and its unique capacity to address complex health challenges through innovation, collaboration, and patient-centered discovery. This statement outlines my qualifications, motivations, and vision for impactful work as a Medical Researcher in the heart of London—a city that epitomizes global excellence in healthcare science.</w:t>
      </w:r>
    </w:p>
    <w:bookmarkStart w:id="20" w:name="X89e1d49b0e4ecbca0a8ee0dd3e4ce46bebb7dfd"/>
    <w:p>
      <w:pPr>
        <w:pStyle w:val="Heading2"/>
      </w:pPr>
      <w:r>
        <w:t xml:space="preserve">Academic Foundation and Early Research Engagement</w:t>
      </w:r>
    </w:p>
    <w:p>
      <w:pPr>
        <w:pStyle w:val="FirstParagraph"/>
      </w:pPr>
      <w:r>
        <w:t xml:space="preserve">My journey began with a BSc (Hons) in Biomedical Science from University College London (UCL), where I immersed myself in the rigorous academic environment of the United Kingdom's premier research university. My dissertation, "Investigating Epigenetic Markers in Early-Stage Lung Adenocarcinoma," was conducted under the mentorship of Professor Elena Rossi at UCL Cancer Institute—a project that not only honed my technical skills in next-generation sequencing and bioinformatics but also ignited my passion for understanding disease mechanisms at a molecular level. This work culminated in a co-authored publication in the</w:t>
      </w:r>
      <w:r>
        <w:t xml:space="preserve"> </w:t>
      </w:r>
      <w:r>
        <w:rPr>
          <w:iCs/>
          <w:i/>
        </w:rPr>
        <w:t xml:space="preserve">Journal of Translational Medicine</w:t>
      </w:r>
      <w:r>
        <w:t xml:space="preserve">, affirming my ability to contribute meaningfully to the scientific discourse. Subsequently, I pursued an MSc in Molecular Oncology at King's College London, where I designed and executed experiments on targeted therapies for BRCA-mutated ovarian cancer under NHS-accredited protocols. These experiences solidified my aspiration to become a Medical Researcher dedicated to bridging laboratory discoveries with clinical applications within the UK healthcare framework.</w:t>
      </w:r>
    </w:p>
    <w:bookmarkEnd w:id="20"/>
    <w:bookmarkStart w:id="21" w:name="Xbec76cf7da58b4c8972d95df4c262ed8b007207"/>
    <w:p>
      <w:pPr>
        <w:pStyle w:val="Heading2"/>
      </w:pPr>
      <w:r>
        <w:t xml:space="preserve">Practical Experience and Technical Proficiency</w:t>
      </w:r>
    </w:p>
    <w:p>
      <w:pPr>
        <w:pStyle w:val="FirstParagraph"/>
      </w:pPr>
      <w:r>
        <w:t xml:space="preserve">My hands-on research spans multiple institutions across United Kingdom London, including the Francis Crick Institute and Barts Health NHS Trust. As a Research Assistant at the Crick, I contributed to an MRC-funded project exploring immune checkpoint inhibitors in pancreatic cancer, mastering techniques such as flow cytometry, immunohistochemistry, and CRISPR-Cas9 gene editing. Crucially, this role involved navigating UK-specific ethical review processes through the National Health Service (NHS) Research Ethics Committee (REC), ensuring all protocols adhered to the</w:t>
      </w:r>
      <w:r>
        <w:t xml:space="preserve"> </w:t>
      </w:r>
      <w:r>
        <w:rPr>
          <w:iCs/>
          <w:i/>
        </w:rPr>
        <w:t xml:space="preserve">Human Tissue Act 2004</w:t>
      </w:r>
      <w:r>
        <w:t xml:space="preserve"> </w:t>
      </w:r>
      <w:r>
        <w:t xml:space="preserve">and GDPR-compliant data management standards. At Barts Health, I collaborated with clinicians at St Bartholomew's Hospital to analyze real-world patient data from London's diverse population—spanning ethnic groups in Tower Hamlets and Islington—to identify predictive biomarkers for sepsis. This exposure to the NHS’s operational realities deepened my understanding of how research directly informs frontline care, a cornerstone of Medical Researcher roles in the United Kingdom.</w:t>
      </w:r>
    </w:p>
    <w:bookmarkEnd w:id="21"/>
    <w:bookmarkStart w:id="22" w:name="X6ab7aa92297f400fbdda3d0c329abebb28c1bc1"/>
    <w:p>
      <w:pPr>
        <w:pStyle w:val="Heading2"/>
      </w:pPr>
      <w:r>
        <w:t xml:space="preserve">Motivation for London and Alignment with UK Priorities</w:t>
      </w:r>
    </w:p>
    <w:p>
      <w:pPr>
        <w:pStyle w:val="FirstParagraph"/>
      </w:pPr>
      <w:r>
        <w:t xml:space="preserve">Why London? The city is not merely a location but the epicenter of my professional aspirations. As a Medical Researcher, I am drawn to London’s unparalleled concentration of world-class institutions—such as Imperial College London, UCL, and the MRC’s National Institute for Health Research (NIHR) infrastructure—which foster interdisciplinary collaboration. The United Kingdom’s</w:t>
      </w:r>
      <w:r>
        <w:t xml:space="preserve"> </w:t>
      </w:r>
      <w:r>
        <w:rPr>
          <w:iCs/>
          <w:i/>
        </w:rPr>
        <w:t xml:space="preserve">Life Sciences Vision 2030</w:t>
      </w:r>
      <w:r>
        <w:t xml:space="preserve"> </w:t>
      </w:r>
      <w:r>
        <w:t xml:space="preserve">prioritizes tackling health inequalities, a mission I actively support through my work on ethnic disparities in cardiovascular outcomes across Greater London. For instance, my analysis of data from the London Heart Health Initiative revealed that communities in Hackney face 25% higher rates of undiagnosed hypertension due to systemic barriers—a finding now informing a new NIHR-funded community intervention study led by Queen Mary University of London. This exemplifies how Medical Researcher roles in United Kingdom London directly address national health priorities through localized, evidence-based action.</w:t>
      </w:r>
    </w:p>
    <w:bookmarkEnd w:id="22"/>
    <w:bookmarkStart w:id="23" w:name="skills-and-collaborative-ethos"/>
    <w:p>
      <w:pPr>
        <w:pStyle w:val="Heading2"/>
      </w:pPr>
      <w:r>
        <w:t xml:space="preserve">Skills and Collaborative Ethos</w:t>
      </w:r>
    </w:p>
    <w:p>
      <w:pPr>
        <w:pStyle w:val="FirstParagraph"/>
      </w:pPr>
      <w:r>
        <w:t xml:space="preserve">Beyond technical expertise, I excel in the collaborative ethos essential for success as a Medical Researcher in the UK. I am adept at communicating complex science to diverse audiences—from clinicians at Guy’s Hospital to policymakers at the Department of Health. My ability to secure funding is demonstrated by a successful application for a £10,000 Barts Charity Seed Fund grant, which enabled preliminary work on AI-driven diagnostics for diabetic retinopathy in London’s ophthalmology clinics. I also possess advanced data analysis skills using R and Python, coupled with proficiency in UK-specific datasets like the Clinical Practice Research Datalink (CPRD), ensuring my research is both methodologically robust and contextually relevant. Crucially, I embrace the ethical rigor demanded by British research standards: my training in NHS ethics approvals and patient consent protocols ensures that every project upholds the highest integrity, a non-negotiable for any Medical Researcher operating within the United Kingdom London healthcare landscape.</w:t>
      </w:r>
    </w:p>
    <w:bookmarkEnd w:id="23"/>
    <w:bookmarkStart w:id="24" w:name="future-vision-and-commitment-to-impact"/>
    <w:p>
      <w:pPr>
        <w:pStyle w:val="Heading2"/>
      </w:pPr>
      <w:r>
        <w:t xml:space="preserve">Future Vision and Commitment to Impact</w:t>
      </w:r>
    </w:p>
    <w:p>
      <w:pPr>
        <w:pStyle w:val="FirstParagraph"/>
      </w:pPr>
      <w:r>
        <w:t xml:space="preserve">My long-term goal is to establish myself as a Principal Investigator leading an independent research group focused on precision medicine for underserved populations in London. I envision developing predictive models that integrate genomic, environmental, and socioeconomic data—leveraging the UK’s National Genomic Research Library—to personalize treatment pathways for conditions like type 2 diabetes, which disproportionately affect London’s low-income communities. This work would align with the UK Government’s</w:t>
      </w:r>
      <w:r>
        <w:t xml:space="preserve"> </w:t>
      </w:r>
      <w:r>
        <w:rPr>
          <w:iCs/>
          <w:i/>
        </w:rPr>
        <w:t xml:space="preserve">Integrated Care System</w:t>
      </w:r>
      <w:r>
        <w:t xml:space="preserve"> </w:t>
      </w:r>
      <w:r>
        <w:t xml:space="preserve">(ICS) initiatives, ensuring research translates into tangible improvements in patient care. The United Kingdom London ecosystem—boasting institutions like the Wellcome Sanger Institute and the Francis Crick Institute—is uniquely positioned to turn this vision into reality. I am eager to contribute my skills to this community, fostering partnerships that amplify our collective impact on public health outcomes.</w:t>
      </w:r>
    </w:p>
    <w:bookmarkEnd w:id="24"/>
    <w:bookmarkStart w:id="25" w:name="conclusion"/>
    <w:p>
      <w:pPr>
        <w:pStyle w:val="Heading2"/>
      </w:pPr>
      <w:r>
        <w:t xml:space="preserve">Conclusion</w:t>
      </w:r>
    </w:p>
    <w:p>
      <w:pPr>
        <w:pStyle w:val="FirstParagraph"/>
      </w:pPr>
      <w:r>
        <w:t xml:space="preserve">In summary, my academic rigor, hands-on experience across London’s NHS and research hubs, technical proficiency with UK-specific frameworks, and unwavering commitment to equity-driven science position me as an ideal candidate for a Medical Researcher role in the United Kingdom London. I do not merely seek employment; I seek to become part of a legacy that places London at the forefront of medical innovation—where every discovery, from the bench to bedside, serves humanity with compassion and precision. As my career evolves within this dynamic environment, I am confident that my dedication will resonate with institutions striving for excellence in health research and service delivery across the United Kingdom. I am ready to contribute meaningfully as a Medical Researcher to London’s mission of transforming healthcare for all.</w:t>
      </w:r>
    </w:p>
    <w:p>
      <w:pPr>
        <w:pStyle w:val="BodyText"/>
      </w:pPr>
      <w:r>
        <w:t xml:space="preserve">Personal Statement for Medical Researcher Position,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United Kingdom London</dc:title>
  <dc:creator/>
  <cp:keywords/>
  <dcterms:created xsi:type="dcterms:W3CDTF">2025-12-10T15:47:01Z</dcterms:created>
  <dcterms:modified xsi:type="dcterms:W3CDTF">2025-12-10T15:47:01Z</dcterms:modified>
</cp:coreProperties>
</file>

<file path=docProps/custom.xml><?xml version="1.0" encoding="utf-8"?>
<Properties xmlns="http://schemas.openxmlformats.org/officeDocument/2006/custom-properties" xmlns:vt="http://schemas.openxmlformats.org/officeDocument/2006/docPropsVTypes"/>
</file>