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Medical</w:t>
      </w:r>
      <w:r>
        <w:t xml:space="preserve"> </w:t>
      </w:r>
      <w:r>
        <w:t xml:space="preserve">Researcher</w:t>
      </w:r>
      <w:r>
        <w:t xml:space="preserve"> </w:t>
      </w:r>
      <w:r>
        <w:t xml:space="preserve">Application</w:t>
      </w:r>
      <w:r>
        <w:t xml:space="preserve"> </w:t>
      </w:r>
      <w:r>
        <w:t xml:space="preserve">to</w:t>
      </w:r>
      <w:r>
        <w:t xml:space="preserve"> </w:t>
      </w:r>
      <w:r>
        <w:t xml:space="preserve">United</w:t>
      </w:r>
      <w:r>
        <w:t xml:space="preserve"> </w:t>
      </w:r>
      <w:r>
        <w:t xml:space="preserve">Kingdom</w:t>
      </w:r>
      <w:r>
        <w:t xml:space="preserve"> </w:t>
      </w:r>
      <w:r>
        <w:t xml:space="preserve">Manchester</w:t>
      </w:r>
    </w:p>
    <w:bookmarkStart w:id="20" w:name="X6255aa6209e44257ad79419a1f061d51348c914"/>
    <w:p>
      <w:pPr>
        <w:pStyle w:val="Heading1"/>
      </w:pPr>
      <w:r>
        <w:t xml:space="preserve">Personal Statement: Pursuing Excellence as a Medical Researcher in the United Kingdom Manchester Ecosystem</w:t>
      </w:r>
    </w:p>
    <w:p>
      <w:pPr>
        <w:pStyle w:val="FirstParagraph"/>
      </w:pPr>
      <w:r>
        <w:t xml:space="preserve">In an era defined by complex global health challenges—from antimicrobial resistance and cancer heterogeneity to the accelerating burden of chronic diseases—my unwavering commitment is to advance medical research that directly translates into improved patient outcomes. This Personal Statement articulates my journey, expertise, and profound alignment with the dynamic research landscape of United Kingdom Manchester. I am eager to contribute as a dedicated Medical Researcher within Manchester’s world-leading academic and clinical environment, where innovation thrives at the intersection of academia, healthcare delivery, and industry collaboration.</w:t>
      </w:r>
    </w:p>
    <w:p>
      <w:pPr>
        <w:pStyle w:val="BodyText"/>
      </w:pPr>
      <w:r>
        <w:t xml:space="preserve">My academic foundation began with a BSc in Biomedical Science at the University of Leeds, where I developed rigorous laboratory skills in molecular biology and immunology. This was followed by a PhD in Cancer Biology at The University of Manchester—a decision deliberately made to immerse myself within the UK’s premier research hub for oncology. My doctoral work, supervised by Prof. Sarah Thompson at The Manchester Cancer Research Centre (MCRC), focused on tumour microenvironment interactions in triple-negative breast cancer. I pioneered novel spatial transcriptomics protocols to map immune cell heterogeneity within patient-derived xenograft models, resulting in two first-author publications in high-impact journals (*Nature Communications*, 2021; *Cancer Research*, 2023). This experience solidified my identity as a Medical Researcher who thrives on translating complex biological insights into clinically actionable knowledge—a core ethos of Manchester’s research culture.</w:t>
      </w:r>
    </w:p>
    <w:p>
      <w:pPr>
        <w:pStyle w:val="BodyText"/>
      </w:pPr>
      <w:r>
        <w:t xml:space="preserve">Manchester’s unique ecosystem is precisely where I envision my career flourishing. The city is not merely a location but the pulsating heart of the United Kingdom’s medical research revolution. Home to the UK’s largest concentration of biomedical scientists, world-class facilities like the CRUK Manchester Institute and The University of Manchester's Faculty of Biology, Medicine and Health provide an unparalleled infrastructure for collaborative, high-impact science. I am particularly drawn to Manchester’s strategic focus on</w:t>
      </w:r>
      <w:r>
        <w:t xml:space="preserve"> </w:t>
      </w:r>
      <w:r>
        <w:rPr>
          <w:iCs/>
          <w:i/>
        </w:rPr>
        <w:t xml:space="preserve">translational research</w:t>
      </w:r>
      <w:r>
        <w:t xml:space="preserve">, where discoveries move rapidly from bench to bedside within the NHS Greater Manchester Integrated Care System. For instance, the ongoing £200 million expansion of the MCRC directly addresses critical health inequalities in cancer survival rates across Greater Manchester—a priority I am deeply committed to tackling. My previous work with St Mary’s Hospital’s oncology department on biomarker validation for immunotherapy response exemplifies my understanding that effective Medical Researcher practice must be rooted in real-world clinical needs.</w:t>
      </w:r>
    </w:p>
    <w:p>
      <w:pPr>
        <w:pStyle w:val="BodyText"/>
      </w:pPr>
      <w:r>
        <w:t xml:space="preserve">As a Medical Researcher, I have consistently operated at the nexus of interdisciplinary collaboration—a hallmark of United Kingdom Manchester's research ethos. My PhD project involved close partnership with computational biologists at the Manchester Centre for Genome Sciences and clinicians from the Christie NHS Foundation Trust. We integrated multi-omics data to identify novel therapeutic targets, demonstrating how effective Medical Researcher practice transcends traditional laboratory silos. I also co-founded "MCR Connect," a peer-led initiative fostering dialogue between early-career researchers and NHS practitioners across Manchester, reflecting my belief that research must serve the community it aims to benefit. This aligns perfectly with the University of Manchester’s commitment to</w:t>
      </w:r>
      <w:r>
        <w:t xml:space="preserve"> </w:t>
      </w:r>
      <w:r>
        <w:rPr>
          <w:iCs/>
          <w:i/>
        </w:rPr>
        <w:t xml:space="preserve">public engagement</w:t>
      </w:r>
      <w:r>
        <w:t xml:space="preserve"> </w:t>
      </w:r>
      <w:r>
        <w:t xml:space="preserve">and the NHS Long Term Plan’s emphasis on patient-centered innovation—both cornerstones of successful Medical Research in United Kingdom Manchester.</w:t>
      </w:r>
    </w:p>
    <w:p>
      <w:pPr>
        <w:pStyle w:val="BodyText"/>
      </w:pPr>
      <w:r>
        <w:t xml:space="preserve">Beyond technical expertise, I bring a pragmatic understanding of UK research governance and funding landscapes. I am adept at navigating the complexities of ethics approvals (REB), securing competitive grants from MRC and CRUK, and contributing to Horizon Europe projects. My recent role as a Postdoctoral Research Fellow at The Manchester Centre for Genomic Medicine equipped me with hands-on experience in managing multi-site clinical trials, a skill directly applicable to Manchester’s thriving translational research pipeline. I am equally passionate about mentoring the next generation of Medical Researchers—recently leading workshops on data analysis for undergraduate students at the University of Salford, fostering inclusivity in science within Greater Manchester.</w:t>
      </w:r>
    </w:p>
    <w:p>
      <w:pPr>
        <w:pStyle w:val="BodyText"/>
      </w:pPr>
      <w:r>
        <w:t xml:space="preserve">My ambition extends beyond individual research excellence to actively shaping Manchester’s future as a global leader in precision medicine. I am keen to contribute to the University of Manchester’s strategic priority on "Health and Wellbeing" and leverage initiatives like the £50 million investment in the new Life Sciences Building at Oxford Road Campus. Specifically, I aim to establish a research program integrating AI-driven pathology analysis with population health data—addressing pressing challenges such as early detection of neurodegenerative diseases, which disproportionately affect Manchester’s aging demographic. This work would synergise with the University’s expertise in machine learning and the NHS Greater Manchester’s digital health infrastructure, ensuring my contributions have immediate local relevance while holding global significance.</w:t>
      </w:r>
    </w:p>
    <w:p>
      <w:pPr>
        <w:pStyle w:val="BodyText"/>
      </w:pPr>
      <w:r>
        <w:t xml:space="preserve">The United Kingdom Manchester landscape uniquely enables this vision. Unlike isolated academic silos elsewhere, Manchester offers seamless integration between world-class laboratories (e.g., the Wolfson Molecular Imaging Centre), clinical facilities (such as Royal Manchester Children’s Hospital), and industry partners like AstraZeneca’s UK headquarters. This ecosystem transforms theoretical Medical Research into tangible healthcare improvements—precisely what I strive for daily in my laboratory and clinic interactions. My decision to pursue a career here is not merely geographical; it represents a strategic alignment with the UK’s Life Sciences Vision 2030 and Manchester City Council’s pledge to become a "Global Health Innovation Hub."</w:t>
      </w:r>
    </w:p>
    <w:p>
      <w:pPr>
        <w:pStyle w:val="BodyText"/>
      </w:pPr>
      <w:r>
        <w:t xml:space="preserve">In conclusion, my trajectory as a Medical Researcher has been purposefully directed toward contributing meaningfully within the United Kingdom Manchester framework. I possess the technical prowess, collaborative mindset, and deep contextual understanding required to thrive in this environment. I am eager to bring my expertise in translational oncology and data-driven research to Manchester’s vibrant scientific community, ensuring that every discovery advances patient care locally while strengthening the UK’s position as a global health innovation leader. Manchester is not just where I want to work—it is where I believe medical research can achieve its most profound impact on human health. This Personal Statement reflects my readiness to become an active, impactful member of the Manchester Medical Research community.</w:t>
      </w:r>
    </w:p>
    <w:p>
      <w:pPr>
        <w:pStyle w:val="BodyText"/>
      </w:pPr>
      <w:r>
        <w:t xml:space="preserve">Word Count: 847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Medical Researcher Application to United Kingdom Manchester</dc:title>
  <dc:creator/>
  <dc:language>en</dc:language>
  <cp:keywords/>
  <dcterms:created xsi:type="dcterms:W3CDTF">2026-07-23T22:56:01Z</dcterms:created>
  <dcterms:modified xsi:type="dcterms:W3CDTF">2026-07-23T22:56:01Z</dcterms:modified>
</cp:coreProperties>
</file>

<file path=docProps/custom.xml><?xml version="1.0" encoding="utf-8"?>
<Properties xmlns="http://schemas.openxmlformats.org/officeDocument/2006/custom-properties" xmlns:vt="http://schemas.openxmlformats.org/officeDocument/2006/docPropsVTypes"/>
</file>