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Houston</w:t>
      </w:r>
    </w:p>
    <w:bookmarkStart w:id="20" w:name="Xdc2867559b01e24d54947748ed8ed2311857550"/>
    <w:p>
      <w:pPr>
        <w:pStyle w:val="Heading1"/>
      </w:pPr>
      <w:r>
        <w:t xml:space="preserve">Personal Statement: A Commitment to Advancing Medical Research in United States Houston</w:t>
      </w:r>
    </w:p>
    <w:p>
      <w:pPr>
        <w:pStyle w:val="FirstParagraph"/>
      </w:pPr>
      <w:r>
        <w:t xml:space="preserve">The pursuit of medical breakthroughs has been the driving force behind my academic and professional journey. As a dedicated</w:t>
      </w:r>
      <w:r>
        <w:t xml:space="preserve"> </w:t>
      </w:r>
      <w:r>
        <w:rPr>
          <w:bCs/>
          <w:b/>
        </w:rPr>
        <w:t xml:space="preserve">Medical Researcher</w:t>
      </w:r>
      <w:r>
        <w:t xml:space="preserve">, I have spent the past decade immersed in translational science, striving to bridge laboratory discoveries with tangible patient outcomes. Now, I am eager to channel this passion into meaningful contributions within the unparalleled ecosystem of</w:t>
      </w:r>
      <w:r>
        <w:t xml:space="preserve"> </w:t>
      </w:r>
      <w:r>
        <w:rPr>
          <w:bCs/>
          <w:b/>
        </w:rPr>
        <w:t xml:space="preserve">United States Houston</w:t>
      </w:r>
      <w:r>
        <w:t xml:space="preserve">, where innovation in healthcare converges with a profound commitment to community health equity. My aspiration is not merely to conduct research but to become an integral part of Houston’s mission to redefine global medical paradigms.</w:t>
      </w:r>
    </w:p>
    <w:p>
      <w:pPr>
        <w:pStyle w:val="BodyText"/>
      </w:pPr>
      <w:r>
        <w:t xml:space="preserve">My foundational training began with a Bachelor of Science in Molecular Biology at the University of Texas at Austin, where I developed early expertise in cellular signaling pathways. This ignited my interest in oncology, leading me to pursue a Ph.D. in Cancer Biology at Baylor College of Medicine—just 20 miles from Houston’s vibrant medical hub. My doctoral research focused on tumor microenvironment modulation in triple-negative breast cancer, a field of critical urgency given its aggressive nature and limited treatment options. I engineered a novel biomarker assay that identified early resistance mechanisms to immunotherapy, culminating in two first-author publications in</w:t>
      </w:r>
      <w:r>
        <w:t xml:space="preserve"> </w:t>
      </w:r>
      <w:r>
        <w:rPr>
          <w:iCs/>
          <w:i/>
        </w:rPr>
        <w:t xml:space="preserve">Cancer Research</w:t>
      </w:r>
      <w:r>
        <w:t xml:space="preserve"> </w:t>
      </w:r>
      <w:r>
        <w:t xml:space="preserve">and</w:t>
      </w:r>
      <w:r>
        <w:t xml:space="preserve"> </w:t>
      </w:r>
      <w:r>
        <w:rPr>
          <w:iCs/>
          <w:i/>
        </w:rPr>
        <w:t xml:space="preserve">Clinical Cancer Research</w:t>
      </w:r>
      <w:r>
        <w:t xml:space="preserve">. This work was not conducted in isolation; it was deeply collaborative, involving clinicians at The Methodist Hospital and bioinformaticians at the University of Texas MD Anderson Cancer Center. These experiences crystallized my understanding that transformative research requires interdisciplinary synergy—a principle I now champion as a</w:t>
      </w:r>
      <w:r>
        <w:t xml:space="preserve"> </w:t>
      </w:r>
      <w:r>
        <w:rPr>
          <w:bCs/>
          <w:b/>
        </w:rPr>
        <w:t xml:space="preserve">Medical Researcher</w:t>
      </w:r>
      <w:r>
        <w:t xml:space="preserve">.</w:t>
      </w:r>
    </w:p>
    <w:p>
      <w:pPr>
        <w:pStyle w:val="BodyText"/>
      </w:pPr>
      <w:r>
        <w:t xml:space="preserve">During my postdoctoral fellowship at the Houston Methodist Research Institute, I expanded my focus to include cardiovascular genomics and health disparities. My project on genetic predictors of heart failure in underserved populations was funded by an NIGMS K99/R00 Pathway to Independence Award. This grant allowed me to design a longitudinal study across Harris County, analyzing genomic data alongside socioeconomic factors—revealing striking correlations between ZIP code and cardiac risk profiles that transcended traditional clinical markers. The findings were presented at the American Heart Association’s Annual Scientific Sessions in Houston, where I connected with leaders at the Texas Medical Center (TMC) Consortium. These interactions reinforced my belief that</w:t>
      </w:r>
      <w:r>
        <w:t xml:space="preserve"> </w:t>
      </w:r>
      <w:r>
        <w:rPr>
          <w:bCs/>
          <w:b/>
        </w:rPr>
        <w:t xml:space="preserve">United States Houston</w:t>
      </w:r>
      <w:r>
        <w:t xml:space="preserve"> </w:t>
      </w:r>
      <w:r>
        <w:t xml:space="preserve">is uniquely positioned to address health inequities through data-driven innovation. Unlike isolated academic centers, TMC’s 21 hospitals and 80+ research institutions foster a culture where bench science directly informs community care—a dynamic I am eager to contribute to.</w:t>
      </w:r>
    </w:p>
    <w:p>
      <w:pPr>
        <w:pStyle w:val="BodyText"/>
      </w:pPr>
      <w:r>
        <w:t xml:space="preserve">My research philosophy centers on three pillars: translational impact, collaborative leadership, and ethical stewardship. For instance, when developing our heart failure biomarker panel, we partnered with local clinics in East Houston to ensure patient recruitment reflected the area’s demographic diversity. We co-designed consent materials in Spanish and English, hosted community workshops at the Barbara Bush Children’s Center (affiliated with Texas Children’s Hospital), and provided real-time feedback to participants about their genetic risks. This approach not only enhanced study validity but also built trust—proving that research must serve the communities it studies. As a</w:t>
      </w:r>
      <w:r>
        <w:t xml:space="preserve"> </w:t>
      </w:r>
      <w:r>
        <w:rPr>
          <w:bCs/>
          <w:b/>
        </w:rPr>
        <w:t xml:space="preserve">Medical Researcher</w:t>
      </w:r>
      <w:r>
        <w:t xml:space="preserve">, I view ethics as non-negotiable: all projects must prioritize patient dignity, data privacy, and actionable insights for frontline providers.</w:t>
      </w:r>
    </w:p>
    <w:p>
      <w:pPr>
        <w:pStyle w:val="BodyText"/>
      </w:pPr>
      <w:r>
        <w:t xml:space="preserve">I am particularly drawn to Houston because it embodies the future of medical science. The Texas Medical Center’s $12 billion annual economic impact generates unparalleled opportunities for cross-institutional collaboration. Whether it’s MD Anderson’s world-leading cancer programs, UTHealth’s public health initiatives, or the new TMC Innovation District focused on AI-driven diagnostics, Houston is a living laboratory for healthcare evolution. My goal is to anchor my lab at a TMC-affiliated institution where I can leverage shared resources like the Center for Translational Research and Genomic Sequencing Core. Specifically, I aim to establish a research program investigating how social determinants of health (SDOH) interact with genomic data to predict treatment responses in chronic diseases—a critical gap that aligns with Houston’s strategic focus on precision public health.</w:t>
      </w:r>
    </w:p>
    <w:p>
      <w:pPr>
        <w:pStyle w:val="BodyText"/>
      </w:pPr>
      <w:r>
        <w:t xml:space="preserve">Looking ahead, I envision my work as a catalyst for Houston’s legacy as a global healthcare innovator. For example, I propose creating an open-source database linking genomic profiles with SDOH metrics from Harris County health systems, enabling real-time research that informs policy and clinical protocols. This model would empower local hospitals to tailor interventions for their patient populations while generating data relevant to national initiatives like the NIH All of Us program. My grant-writing track record (securing $500K in federal funding) and experience managing multi-institutional teams position me to lead such projects from conception to implementation.</w:t>
      </w:r>
    </w:p>
    <w:p>
      <w:pPr>
        <w:pStyle w:val="BodyText"/>
      </w:pPr>
      <w:r>
        <w:t xml:space="preserve">As a newcomer to Houston, I am committed to embedding myself within the community. I volunteer weekly at the Harris Health System’s free clinics, where I counsel patients on genetic literacy—a practice that keeps my research grounded in real-world needs. I also actively participate in TMC’s Early Career Researcher Network, mentoring students from Texas Southern University and the University of Houston to foster diversity in biomedical sciences. These efforts reflect my understanding that</w:t>
      </w:r>
      <w:r>
        <w:t xml:space="preserve"> </w:t>
      </w:r>
      <w:r>
        <w:rPr>
          <w:bCs/>
          <w:b/>
        </w:rPr>
        <w:t xml:space="preserve">United States Houston</w:t>
      </w:r>
      <w:r>
        <w:t xml:space="preserve">’s strength lies not only in its institutions but in its people—both the researchers driving discovery and the patients who inspire it.</w:t>
      </w:r>
    </w:p>
    <w:p>
      <w:pPr>
        <w:pStyle w:val="BodyText"/>
      </w:pPr>
      <w:r>
        <w:t xml:space="preserve">In closing, my journey as a</w:t>
      </w:r>
      <w:r>
        <w:t xml:space="preserve"> </w:t>
      </w:r>
      <w:r>
        <w:rPr>
          <w:bCs/>
          <w:b/>
        </w:rPr>
        <w:t xml:space="preserve">Medical Researcher</w:t>
      </w:r>
      <w:r>
        <w:t xml:space="preserve"> </w:t>
      </w:r>
      <w:r>
        <w:t xml:space="preserve">has been defined by a relentless drive to turn scientific curiosity into human impact. Houston offers the rare convergence of resources, talent, and social urgency that can amplify this mission exponentially. I am not merely seeking a position here; I seek to become a lifelong contributor to Houston’s vision of health equity through innovation. With my expertise in translational genomics, community-centered research methods, and collaborative leadership, I am prepared to elevate the city’s already exceptional medical research landscape. Together with colleagues across</w:t>
      </w:r>
      <w:r>
        <w:t xml:space="preserve"> </w:t>
      </w:r>
      <w:r>
        <w:rPr>
          <w:bCs/>
          <w:b/>
        </w:rPr>
        <w:t xml:space="preserve">United States Houston</w:t>
      </w:r>
      <w:r>
        <w:t xml:space="preserve">, I will help ensure that the next breakthroughs do not just emerge from labs but truly transform lives.</w:t>
      </w:r>
    </w:p>
    <w:p>
      <w:pPr>
        <w:pStyle w:val="BodyText"/>
      </w:pPr>
      <w:r>
        <w:t xml:space="preserve">Sincerely,</w:t>
      </w:r>
      <w:r>
        <w:br/>
      </w:r>
      <w:r>
        <w:t xml:space="preserve">[Your Name]</w:t>
      </w:r>
      <w:r>
        <w:br/>
      </w:r>
      <w:r>
        <w:t xml:space="preserve">Medical Researcher, Ph.D.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Houston</dc:title>
  <dc:creator/>
  <dc:language>en</dc:language>
  <cp:keywords/>
  <dcterms:created xsi:type="dcterms:W3CDTF">2025-12-10T09:58:44Z</dcterms:created>
  <dcterms:modified xsi:type="dcterms:W3CDTF">2025-12-10T09:58:44Z</dcterms:modified>
</cp:coreProperties>
</file>

<file path=docProps/custom.xml><?xml version="1.0" encoding="utf-8"?>
<Properties xmlns="http://schemas.openxmlformats.org/officeDocument/2006/custom-properties" xmlns:vt="http://schemas.openxmlformats.org/officeDocument/2006/docPropsVTypes"/>
</file>