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Xfd3aae1190b316aa7f758099184872e3dcc1594"/>
    <w:p>
      <w:pPr>
        <w:pStyle w:val="Heading1"/>
      </w:pPr>
      <w:r>
        <w:t xml:space="preserve">Personal Statement: Commitment to Advancing Medical Research in Ho Chi Minh City, Vietnam</w:t>
      </w:r>
    </w:p>
    <w:p>
      <w:pPr>
        <w:pStyle w:val="FirstParagraph"/>
      </w:pPr>
      <w:r>
        <w:t xml:space="preserve">As a dedicated and forward-thinking Medical Researcher with over five years of experience in translational research and public health innovation, I have cultivated a profound commitment to addressing the evolving healthcare challenges of Vietnam's most dynamic urban center: Ho Chi Minh City (HCMC). My academic background in Molecular Medicine from the University of Queensland, combined with hands-on fieldwork across Southeast Asia, has equipped me with the scientific rigor and cultural intelligence necessary to contribute meaningfully to HCMC's rapidly developing biomedical landscape. This Personal Statement articulates my professional vision, research philosophy, and unwavering dedication to advancing medical science within the unique socio-epidemiological context of Vietnam.</w:t>
      </w:r>
    </w:p>
    <w:bookmarkStart w:id="20" w:name="rooted-in-hcmcs-healthcare-imperatives"/>
    <w:p>
      <w:pPr>
        <w:pStyle w:val="Heading2"/>
      </w:pPr>
      <w:r>
        <w:t xml:space="preserve">Rooted in HCMC's Healthcare Imperatives</w:t>
      </w:r>
    </w:p>
    <w:p>
      <w:pPr>
        <w:pStyle w:val="FirstParagraph"/>
      </w:pPr>
      <w:r>
        <w:t xml:space="preserve">HCMC is not merely a location for my career—it is the epicenter of my professional purpose. The city’s explosive population growth (over 9 million residents), coupled with its status as Vietnam’s economic engine, creates a complex tapestry of health challenges: rising non-communicable diseases (NCDs) like diabetes and cardiovascular conditions, persistent infectious threats such as dengue fever and antimicrobial resistance, and significant disparities in healthcare access between urban centers and peri-urban communities. During my two-year collaboration with the National Hospital of Tropical Diseases (NHTD) in HCMC, I witnessed firsthand how research must be contextualized to local realities. For instance, when studying dengue virus transmission patterns across districts like District 1 and District 7, we integrated traditional knowledge from community health workers with genomic surveillance—proving that culturally attuned methodologies yield more actionable data than purely Western protocols. This experience cemented my belief that impactful medical research in Vietnam must be co-created with local stakeholders, not imposed upon them.</w:t>
      </w:r>
    </w:p>
    <w:bookmarkEnd w:id="20"/>
    <w:bookmarkStart w:id="21" w:name="X7a1cbc4351ce8f00ab9eb3fd1b0e5e0af285791"/>
    <w:p>
      <w:pPr>
        <w:pStyle w:val="Heading2"/>
      </w:pPr>
      <w:r>
        <w:t xml:space="preserve">Research Excellence Aligned with Vietnamese Priorities</w:t>
      </w:r>
    </w:p>
    <w:p>
      <w:pPr>
        <w:pStyle w:val="FirstParagraph"/>
      </w:pPr>
      <w:r>
        <w:t xml:space="preserve">My research portfolio reflects a strategic focus on issues central to Vietnam’s National Health Strategy 2030. As lead researcher on a project funded by the Vietnam Medical Research Council (VMRC), I developed a low-cost, point-of-care diagnostic toolkit for early detection of hypertensive disorders in pregnancy—a leading cause of maternal mortality in rural Mekong Delta regions adjacent to HCMC’s expanding urban footprint. This work, published in the *Journal of Global Health* (2023), directly supports Vietnam’s target to reduce maternal deaths by 50% by 2030. Crucially, I designed the tool with HCMC’s public health infrastructure in mind: using Bluetooth-enabled mobile devices compatible with existing hospital systems at institutions like Cho Ray Hospital, and training community nurses from disadvantaged neighborhoods in District 12. This project exemplifies my approach to Medical Researcher work: translating laboratory breakthroughs into scalable solutions for Vietnamese healthcare settings.</w:t>
      </w:r>
    </w:p>
    <w:bookmarkEnd w:id="21"/>
    <w:bookmarkStart w:id="22" w:name="X71b2c5c5056f76640ddebaa617d4e93d0e15175"/>
    <w:p>
      <w:pPr>
        <w:pStyle w:val="Heading2"/>
      </w:pPr>
      <w:r>
        <w:t xml:space="preserve">Cultural Fluency and Collaborative Leadership</w:t>
      </w:r>
    </w:p>
    <w:p>
      <w:pPr>
        <w:pStyle w:val="FirstParagraph"/>
      </w:pPr>
      <w:r>
        <w:t xml:space="preserve">Effective medical research in HCMC demands more than technical expertise—it requires deep cultural fluency. I have achieved professional proficiency in Vietnamese (TOPIK Level 4) and actively participate in local scientific networks like the Ho Chi Minh City Medical Society. My collaboration with researchers from Ho Chi Minh City University of Medicine and Pharmacy (HCMUMS) on a longitudinal study of air pollution’s impact on respiratory health demonstrates my commitment to building equitable partnerships. Unlike many international researchers who view Vietnam as a “test site,” I engage as an equal collaborator: co-authoring papers in Vietnamese journals, presenting findings at local symposiums at the Pasteur Institute HCMC, and adapting research designs based on feedback from Vietnamese physicians. For example, we modified our data-collection protocol after community leaders in Binh Thanh District emphasized the need for evening interviews to accommodate working parents—a simple change that boosted participation rates by 37%.</w:t>
      </w:r>
    </w:p>
    <w:bookmarkEnd w:id="22"/>
    <w:bookmarkStart w:id="23" w:name="Xe02bed92d6739ccba34611a44d06ebfe5513f93"/>
    <w:p>
      <w:pPr>
        <w:pStyle w:val="Heading2"/>
      </w:pPr>
      <w:r>
        <w:t xml:space="preserve">Future Vision: Advancing HCMC as a Research Hub</w:t>
      </w:r>
    </w:p>
    <w:p>
      <w:pPr>
        <w:pStyle w:val="FirstParagraph"/>
      </w:pPr>
      <w:r>
        <w:t xml:space="preserve">My long-term goal is to establish a research center focused on urban health innovation within Ho Chi Minh City, bridging gaps between academic institutions and public health agencies. I envision collaborating with the National Institute of Occupational Safety and Health (NIOH) to develop AI-driven models predicting disease outbreaks in HCMC’s crowded districts, leveraging satellite data and real-time hospital records. This aligns with Vietnam’s national investment in digital health infrastructure under its 2025-2030 Digital Transformation Strategy. Crucially, I would prioritize training Vietnamese PhD candidates at institutions like the University of Medicine and Pharmacy (UMP) HCMC, ensuring local capacity building is central to all projects. My proposal for a WHO-funded project on tuberculosis-diabetes comorbidity in HCMC’s migrant labor communities—now in review—highlights how my research directly serves Vietnam’s strategic health priorities while generating global scientific value.</w:t>
      </w:r>
    </w:p>
    <w:bookmarkEnd w:id="23"/>
    <w:bookmarkStart w:id="24" w:name="Xe56f387e527fab753e9cee564d4edd2863b41e9"/>
    <w:p>
      <w:pPr>
        <w:pStyle w:val="Heading2"/>
      </w:pPr>
      <w:r>
        <w:t xml:space="preserve">Why Ho Chi Minh City? A Personal and Professional Imperative</w:t>
      </w:r>
    </w:p>
    <w:p>
      <w:pPr>
        <w:pStyle w:val="FirstParagraph"/>
      </w:pPr>
      <w:r>
        <w:t xml:space="preserve">HCMC embodies Vietnam’s journey toward modernity—a city where ancient temples stand beside skyscrapers, where street-food vendors share space with cutting-edge biotech startups. This duality mirrors the essence of medical research: honoring tradition while embracing innovation. My decision to anchor my career in HCMC is not just professional; it is deeply personal. Having volunteered at a maternal health clinic in District 5 during my undergraduate studies, I saw how research could transform lives beyond statistics—like the single mother who regained access to prenatal care through our mobile app pilot, later becoming a community health advocate herself. That moment crystallized my mission: to ensure that Medical Researcher work in Vietnam serves people, not just publications.</w:t>
      </w:r>
    </w:p>
    <w:bookmarkEnd w:id="24"/>
    <w:bookmarkStart w:id="25" w:name="Xf50a1597bdfe8541c117374886df6de53f78591"/>
    <w:p>
      <w:pPr>
        <w:pStyle w:val="Heading2"/>
      </w:pPr>
      <w:r>
        <w:t xml:space="preserve">Conclusion: A Lifelong Commitment to Vietnam’s Health Future</w:t>
      </w:r>
    </w:p>
    <w:p>
      <w:pPr>
        <w:pStyle w:val="FirstParagraph"/>
      </w:pPr>
      <w:r>
        <w:t xml:space="preserve">In an era where global health challenges demand localized solutions, I am prepared to bring my expertise in infectious disease genomics, NCD epidemiology, and community-engaged research directly to the heart of Vietnam’s most critical healthcare environment. Ho Chi Minh City is where science meets society at scale—where a breakthrough can ripple through millions of lives. As a Medical Researcher committed to this city, I offer not only technical skills but also an unshakeable dedication to working *with* Vietnamese communities, institutions, and policymakers to build a healthier Vietnam from the ground up. I am eager to contribute my energy and vision to HCMC’s scientific ecosystem and stand ready to advance medical research that is as dynamic, resilient, and hopeful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Ho Chi Minh City</dc:title>
  <dc:creator/>
  <dc:language>en</dc:language>
  <cp:keywords/>
  <dcterms:created xsi:type="dcterms:W3CDTF">2025-12-10T00:16:32Z</dcterms:created>
  <dcterms:modified xsi:type="dcterms:W3CDTF">2025-12-10T00:16:32Z</dcterms:modified>
</cp:coreProperties>
</file>

<file path=docProps/custom.xml><?xml version="1.0" encoding="utf-8"?>
<Properties xmlns="http://schemas.openxmlformats.org/officeDocument/2006/custom-properties" xmlns:vt="http://schemas.openxmlformats.org/officeDocument/2006/docPropsVTypes"/>
</file>