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4477cf795feca85fcc799f97f297d3d367772f6"/>
    <w:p>
      <w:pPr>
        <w:pStyle w:val="Heading1"/>
      </w:pPr>
      <w:r>
        <w:t xml:space="preserve">Personal Statement for Occupational Therapist Position in Malaysia Kuala Lumpur</w:t>
      </w:r>
    </w:p>
    <w:p>
      <w:pPr>
        <w:pStyle w:val="FirstParagraph"/>
      </w:pPr>
      <w:r>
        <w:t xml:space="preserve">As I reflect on my journey toward becoming a compassionate and skilled Occupational Therapist, I am compelled to articulate why Malaysia—specifically Kuala Lumpur—represents the ideal setting for me to contribute meaningfully to healthcare innovation and community well-being. This</w:t>
      </w:r>
      <w:r>
        <w:t xml:space="preserve"> </w:t>
      </w:r>
      <w:r>
        <w:rPr>
          <w:bCs/>
          <w:b/>
        </w:rPr>
        <w:t xml:space="preserve">Personal Statement</w:t>
      </w:r>
      <w:r>
        <w:t xml:space="preserve"> </w:t>
      </w:r>
      <w:r>
        <w:t xml:space="preserve">embodies my professional ethos, clinical experiences, cultural adaptability, and unwavering commitment to advancing occupational therapy practices within Malaysia’s dynamic healthcare landscape.</w:t>
      </w:r>
    </w:p>
    <w:p>
      <w:pPr>
        <w:pStyle w:val="BodyText"/>
      </w:pPr>
      <w:r>
        <w:t xml:space="preserve">My fascination with occupational therapy began during my undergraduate studies in Rehabilitation Sciences at the University of Melbourne. I was captivated by the profession’s holistic philosophy: empowering individuals to engage confidently in daily life through purposeful activity. This principle resonated deeply when I volunteered at a community center in Kuala Lumpur’s Batu Caves area, where I witnessed how tailored therapeutic interventions transformed lives for elderly residents managing chronic conditions. The vibrant tapestry of Malaysia—its multicultural communities, urban-rural diversity, and growing healthcare demands—ignited my resolve to specialize in this nation. As an aspiring</w:t>
      </w:r>
      <w:r>
        <w:t xml:space="preserve"> </w:t>
      </w:r>
      <w:r>
        <w:rPr>
          <w:bCs/>
          <w:b/>
        </w:rPr>
        <w:t xml:space="preserve">Occupational Therapist</w:t>
      </w:r>
      <w:r>
        <w:t xml:space="preserve">, I recognized that Kuala Lumpur’s role as a regional healthcare hub offered unparalleled opportunities to merge global best practices with local cultural nuances.</w:t>
      </w:r>
    </w:p>
    <w:p>
      <w:pPr>
        <w:pStyle w:val="BodyText"/>
      </w:pPr>
      <w:r>
        <w:t xml:space="preserve">During my Master of Occupational Therapy program, I completed clinical rotations at KL’s leading institutions: the National Heart Institute (IJN) and Sunway Medical Centre. At IJN, I collaborated with cardiac rehabilitation teams to design personalized activity-based programs for post-surgery patients. One pivotal case involved a 65-year-old Malay woman recovering from bypass surgery who struggled with household tasks due to fatigue. By integrating culturally familiar activities—such as adapting traditional cooking techniques for energy conservation—I helped her regain independence in managing her kitchen, a crucial aspect of her social identity. This experience underscored the non-negotiable need for therapy that honors cultural context—a cornerstone of effective practice in</w:t>
      </w:r>
      <w:r>
        <w:t xml:space="preserve"> </w:t>
      </w:r>
      <w:r>
        <w:rPr>
          <w:bCs/>
          <w:b/>
        </w:rPr>
        <w:t xml:space="preserve">Malaysia Kuala Lumpur</w:t>
      </w:r>
      <w:r>
        <w:t xml:space="preserve">.</w:t>
      </w:r>
    </w:p>
    <w:p>
      <w:pPr>
        <w:pStyle w:val="BodyText"/>
      </w:pPr>
      <w:r>
        <w:t xml:space="preserve">My clinical placements also exposed me to Malaysia’s unique healthcare challenges. In underserved areas like Cheras, I worked with a mobile occupational therapy unit serving low-income families. We addressed barriers like limited access to adaptive equipment and multilingual communication gaps by partnering with local NGOs such as the Malaysian Association of Occupational Therapists (MAOT). For instance, we developed visual aid cards in Bahasa Melayu, Mandarin, and Tamil to guide caregivers in home modifications for children with cerebral palsy. This project reinforced my belief that occupational therapy must transcend clinical settings to thrive within community ecosystems—a vision I am eager to advance across</w:t>
      </w:r>
      <w:r>
        <w:t xml:space="preserve"> </w:t>
      </w:r>
      <w:r>
        <w:rPr>
          <w:bCs/>
          <w:b/>
        </w:rPr>
        <w:t xml:space="preserve">Malaysia Kuala Lumpur</w:t>
      </w:r>
      <w:r>
        <w:t xml:space="preserve">.</w:t>
      </w:r>
    </w:p>
    <w:p>
      <w:pPr>
        <w:pStyle w:val="BodyText"/>
      </w:pPr>
      <w:r>
        <w:t xml:space="preserve">Cultural intelligence has been central to my growth as an occupational therapist. Living in Kuala Lumpur’s diverse neighborhoods—where I interacted with Malay, Chinese, Indian, and indigenous communities—taught me that therapeutic success hinges on understanding familial dynamics and spiritual beliefs. When treating a Buddhist elderly patient reluctant to use assistive devices due to concepts of karmic balance, I collaborated with temple elders to reframe therapy as "preserving dignity through purposeful living." Such experiences cemented my approach: therapy must be co-created with clients, not imposed upon them. As Malaysia’s healthcare system evolves toward person-centered care, this culturally humble perspective positions me to contribute authentically to</w:t>
      </w:r>
      <w:r>
        <w:t xml:space="preserve"> </w:t>
      </w:r>
      <w:r>
        <w:rPr>
          <w:bCs/>
          <w:b/>
        </w:rPr>
        <w:t xml:space="preserve">Malaysia Kuala Lumpur</w:t>
      </w:r>
      <w:r>
        <w:t xml:space="preserve">'s occupational therapy landscape.</w:t>
      </w:r>
    </w:p>
    <w:p>
      <w:pPr>
        <w:pStyle w:val="BodyText"/>
      </w:pPr>
      <w:r>
        <w:t xml:space="preserve">I am equally committed to addressing systemic gaps in occupational therapy within Malaysia. Despite its rapid growth, the profession faces challenges including limited public awareness and uneven resource distribution. My research project on "Technology-Enhanced Therapy for Rural Children with Autism" (conducted in collaboration with Universiti Kebangsaan Malaysia) explored low-cost tablet applications using local folktales to improve fine motor skills. This work aligns with the Malaysian Ministry of Health’s digital health initiatives and demonstrates my proactive stance toward innovating within</w:t>
      </w:r>
      <w:r>
        <w:t xml:space="preserve"> </w:t>
      </w:r>
      <w:r>
        <w:rPr>
          <w:bCs/>
          <w:b/>
        </w:rPr>
        <w:t xml:space="preserve">Malaysia Kuala Lumpur</w:t>
      </w:r>
      <w:r>
        <w:t xml:space="preserve">'s healthcare framework. I aim to champion similar evidence-based, cost-effective solutions in urban centers where demand outstrips capacity.</w:t>
      </w:r>
    </w:p>
    <w:p>
      <w:pPr>
        <w:pStyle w:val="BodyText"/>
      </w:pPr>
      <w:r>
        <w:t xml:space="preserve">Looking ahead, I envision a career deeply rooted in Kuala Lumpur’s community fabric. My short-term goal is to join an institution like the Royal Malaysia Police Hospital or a private rehabilitation center in Petaling Jaya, where I can integrate my expertise with Malaysia’s focus on inclusive healthcare. Long-term, I aspire to mentor future occupational therapists through MAOT's training programs—sharing strategies for navigating cultural diversity while advocating for policy changes that expand access to therapy in public health facilities. Kuala Lumpur’s status as ASEAN’s medical tourism capital makes it a strategic launchpad: I intend to leverage this position to influence regional standards, ensuring occupational therapy is recognized as essential—not ancillary—to holistic care across Malaysia.</w:t>
      </w:r>
    </w:p>
    <w:p>
      <w:pPr>
        <w:pStyle w:val="BodyText"/>
      </w:pPr>
      <w:r>
        <w:t xml:space="preserve">What truly defines me as an</w:t>
      </w:r>
      <w:r>
        <w:t xml:space="preserve"> </w:t>
      </w:r>
      <w:r>
        <w:rPr>
          <w:bCs/>
          <w:b/>
        </w:rPr>
        <w:t xml:space="preserve">Occupational Therapist</w:t>
      </w:r>
      <w:r>
        <w:t xml:space="preserve"> </w:t>
      </w:r>
      <w:r>
        <w:t xml:space="preserve">is the profound respect I hold for human potential. In a nation where 25% of Malaysians over 60 will require rehabilitation services by 2030 (per Department of Statistics Malaysia), my mission is clear: to empower individuals at every life stage to participate meaningfully in their communities. Whether guiding a child with ADHD through classroom adaptation, supporting a refugee family adjusting to urban living in Kuala Lumpur, or developing workplace ergonomics for KL’s burgeoning IT sector, I approach each client with the same principle—therapy must be as unique as the person it serves.</w:t>
      </w:r>
    </w:p>
    <w:p>
      <w:pPr>
        <w:pStyle w:val="BodyText"/>
      </w:pPr>
      <w:r>
        <w:t xml:space="preserve">My journey has prepared me not merely to practice occupational therapy in</w:t>
      </w:r>
      <w:r>
        <w:t xml:space="preserve"> </w:t>
      </w:r>
      <w:r>
        <w:rPr>
          <w:bCs/>
          <w:b/>
        </w:rPr>
        <w:t xml:space="preserve">Malaysia Kuala Lumpur</w:t>
      </w:r>
      <w:r>
        <w:t xml:space="preserve">, but to actively shape its future. I bring technical expertise in pediatric, geriatric, and mental health rehabilitation; fluency in Bahasa Melayu (conversational), Mandarin (intermediate), and English; and a deep-seated commitment to Malaysia’s vision of "Health for All." I am eager to contribute my energy to institutions advancing occupational therapy’s role in national healthcare—where every stroke of an adaptive utensil, every modified workspace, or every culturally attuned activity plan becomes a thread in the fabric of community resilience.</w:t>
      </w:r>
    </w:p>
    <w:p>
      <w:pPr>
        <w:pStyle w:val="BodyText"/>
      </w:pPr>
      <w:r>
        <w:t xml:space="preserve">As I stand at the threshold of this profession in Malaysia’s heartland, I do so with humility and fervor. This is not just a career choice; it is a dedication to walking alongside Malaysians as they reclaim their agency—one meaningful occupation at a time. For me, becoming an Occupational Therapist in Kuala Lumpur isn’t an aspiration—it is the path I have chosen to walk.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Malaysia Kuala Lumpur</dc:title>
  <dc:creator/>
  <dc:language>en</dc:language>
  <cp:keywords/>
  <dcterms:created xsi:type="dcterms:W3CDTF">2026-07-21T05:53:16Z</dcterms:created>
  <dcterms:modified xsi:type="dcterms:W3CDTF">2026-07-21T05:53:16Z</dcterms:modified>
</cp:coreProperties>
</file>

<file path=docProps/custom.xml><?xml version="1.0" encoding="utf-8"?>
<Properties xmlns="http://schemas.openxmlformats.org/officeDocument/2006/custom-properties" xmlns:vt="http://schemas.openxmlformats.org/officeDocument/2006/docPropsVTypes"/>
</file>