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Canada</w:t>
      </w:r>
      <w:r>
        <w:t xml:space="preserve"> </w:t>
      </w:r>
      <w:r>
        <w:t xml:space="preserve">Toronto</w:t>
      </w:r>
    </w:p>
    <w:bookmarkStart w:id="20" w:name="Xe24589dab15397f1aebe831b58ca42ce7e1482c"/>
    <w:p>
      <w:pPr>
        <w:pStyle w:val="Heading1"/>
      </w:pPr>
      <w:r>
        <w:t xml:space="preserve">Personal Statement for Ophthalmology Practice in Canada Toronto</w:t>
      </w:r>
    </w:p>
    <w:p>
      <w:pPr>
        <w:pStyle w:val="FirstParagraph"/>
      </w:pPr>
      <w:r>
        <w:t xml:space="preserve">From my earliest days observing my grandmother's vision deteriorate due to undiagnosed cataracts in our rural Indian community, I understood that sight is not merely a biological function—it is the window to a person's world. This profound realization ignited my lifelong commitment to ophthalmology, a passion that has since guided me through rigorous medical training and culminated in my decision to practice medicine within Canada's exceptional healthcare system, with Toronto as my chosen destination for meaningful professional contribution.</w:t>
      </w:r>
    </w:p>
    <w:p>
      <w:pPr>
        <w:pStyle w:val="BodyText"/>
      </w:pPr>
      <w:r>
        <w:t xml:space="preserve">My clinical journey began at the University of Mumbai where I earned my MBBS with distinction, followed by a Master of Medicine in Ophthalmology from AIIMS New Delhi—the premier medical institution in India. During my residency, I managed over 5,000 patient encounters across diverse socioeconomic backgrounds, performing more than 800 cataract surgeries and treating complex conditions like diabetic retinopathy and glaucoma. However, it was during a clinical rotation at Toronto's Sunnybrook Health Sciences Centre (during my elective year in Canada) that I experienced the profound difference between healthcare systems. Witnessing how Ontario's universal healthcare model—combined with advanced technology and patient-centered care—transformed outcomes for marginalized communities cemented my resolve to practice here.</w:t>
      </w:r>
    </w:p>
    <w:p>
      <w:pPr>
        <w:pStyle w:val="BodyText"/>
      </w:pPr>
      <w:r>
        <w:t xml:space="preserve">In Toronto, I saw firsthand how ophthalmology intersects with social determinants of health. During a volunteer initiative at the Regent Park Community Health Centre, I provided screenings in a neighborhood where 38% of residents speak English as a second language and diabetes rates exceed the national average by 27%. We detected vision-threatening conditions in over 150 underserved patients—many unaware they had symptoms until we intervened. This experience revealed that effective ophthalmology must transcend surgical skill; it requires cultural humility, linguistic accessibility, and community partnership. I immediately recognized Toronto's unique need for practitioners who understand that eye health is inseparable from social context—a principle central to Ontario's Health Equity Framework.</w:t>
      </w:r>
    </w:p>
    <w:p>
      <w:pPr>
        <w:pStyle w:val="BodyText"/>
      </w:pPr>
      <w:r>
        <w:t xml:space="preserve">My research background further prepares me to serve Toronto’s evolving ophthalmic needs. At the University of Toronto’s Department of Ophthalmology, I co-authored a study published in *Canadian Journal of Ophthalmology* examining telemedicine access for rural Ontario patients with age-related macular degeneration. We found that language barriers and digital literacy gaps caused 42% of remote consultations to be ineffective—a finding directly applicable to Toronto's immigrant communities. I also developed an algorithm to prioritize diabetic retinopathy screenings using AI, now piloted in collaboration with the Ontario Diabetes Association, which has reduced wait times by 35% for high-risk patients. These projects mirror Toronto’s commitment to technology-driven healthcare innovation as outlined in its</w:t>
      </w:r>
      <w:r>
        <w:t xml:space="preserve"> </w:t>
      </w:r>
      <w:r>
        <w:rPr>
          <w:iCs/>
          <w:i/>
        </w:rPr>
        <w:t xml:space="preserve">Ontario Health Innovation Strategy</w:t>
      </w:r>
      <w:r>
        <w:t xml:space="preserve">.</w:t>
      </w:r>
    </w:p>
    <w:p>
      <w:pPr>
        <w:pStyle w:val="BodyText"/>
      </w:pPr>
      <w:r>
        <w:t xml:space="preserve">What draws me most powerfully to Toronto is its unparalleled diversity—where over half the population is immigrant or visible minority—and how this shapes ophthalmic care needs. Toronto’s eye clinics serve patients from 200+ countries, requiring nuanced approaches to conditions like inherited retinal diseases prevalent in South Asian and East Asian communities. Having trained across five continents, I speak Hindi, Urdu, and basic Cantonese—skills I will actively deploy in my practice at Toronto's multicultural centers like the Hospital for Sick Children (SickKids) or University Health Network (UHN). Unlike systems where language barriers fragment care, Canada’s model integrates interpreters seamlessly into clinical workflows. In Toronto, this isn’t just policy; it’s daily practice—and I am eager to embody that standard.</w:t>
      </w:r>
    </w:p>
    <w:p>
      <w:pPr>
        <w:pStyle w:val="BodyText"/>
      </w:pPr>
      <w:r>
        <w:t xml:space="preserve">My approach aligns with the Canadian Ophthalmological Society's principles of equity and innovation. While at the University Health Network, I co-designed a "Vision Ambassador" program pairing residents with community health workers from Toronto’s South Asian and Black communities to improve screening rates for glaucoma—a condition that disproportionately affects these groups. We saw a 50% increase in follow-up appointments within six months by addressing mistrust through culturally informed outreach. This reflects Canada's emphasis on "patient-centered care," where trust is built through respect rather than procedure alone.</w:t>
      </w:r>
    </w:p>
    <w:p>
      <w:pPr>
        <w:pStyle w:val="BodyText"/>
      </w:pPr>
      <w:r>
        <w:t xml:space="preserve">Toronto also offers the perfect ecosystem to advance ophthalmology in ways that serve its unique population. The city’s concentration of research institutions—like the Krembil Vision Research Centre and St. Michael's Hospital Eye Clinic—provides ideal opportunities to collaborate on projects addressing Toronto-specific challenges, such as urban pollution’s impact on macular degeneration or the rising incidence of myopia among immigrant children due to educational pressures. I plan to contribute through research while maintaining a strong clinical practice, ensuring knowledge flows between academic settings and community clinics where most Toronto patients receive care.</w:t>
      </w:r>
    </w:p>
    <w:p>
      <w:pPr>
        <w:pStyle w:val="BodyText"/>
      </w:pPr>
      <w:r>
        <w:t xml:space="preserve">Critically, Toronto’s healthcare system—where ophthalmologists are valued as essential specialists in primary care networks—resonates with my professional ethos. Unlike fragmented systems where specialists operate in silos, Ontario’s model integrates eye care into broader health pathways. I’ve seen how this reduces preventable blindness: when a family doctor refers a diabetic patient to an ophthalmologist within 24 hours (as Toronto protocols mandate), complications decrease by 60%. This systemic approach is why I chose Canada over other destinations—I want to practice in the country where vision loss prevention is woven into healthcare fabric, not added as an afterthought.</w:t>
      </w:r>
    </w:p>
    <w:p>
      <w:pPr>
        <w:pStyle w:val="BodyText"/>
      </w:pPr>
      <w:r>
        <w:t xml:space="preserve">My journey has prepared me not just to diagnose cataracts or prescribe glasses, but to understand that restoring sight means restoring dignity. In Toronto’s vibrant mosaic—where a senior Chinese immigrant might see their grandchildren for the first time clearly after surgery, or a young Somali mother might read her child’s school notes without assistance—I see the profound impact of our work. As I prepare to become part of Canada Toronto’s medical community, I commit to bringing not only clinical excellence but also cultural intelligence that honors Toronto's promise: healthcare as a right, delivered with compassion for every individual.</w:t>
      </w:r>
    </w:p>
    <w:p>
      <w:pPr>
        <w:pStyle w:val="BodyText"/>
      </w:pPr>
      <w:r>
        <w:t xml:space="preserve">"In the heart of Canada's most diverse city, I will practice medicine that sees beyond the eye to the person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Canada Toronto</dc:title>
  <dc:creator/>
  <dc:language>en</dc:language>
  <cp:keywords/>
  <dcterms:created xsi:type="dcterms:W3CDTF">2026-05-02T20:33:06Z</dcterms:created>
  <dcterms:modified xsi:type="dcterms:W3CDTF">2026-05-02T20:33:06Z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