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Colombia</w:t>
      </w:r>
      <w:r>
        <w:t xml:space="preserve"> </w:t>
      </w:r>
      <w:r>
        <w:t xml:space="preserve">Bogotá</w:t>
      </w:r>
    </w:p>
    <w:bookmarkStart w:id="26" w:name="X3a602712becc538f84c6fd236d2e5e6b74f2ed7"/>
    <w:p>
      <w:pPr>
        <w:pStyle w:val="Heading1"/>
      </w:pPr>
      <w:r>
        <w:t xml:space="preserve">Personal Statement for Ophthalmologist Position in Colombia Bogotá</w:t>
      </w:r>
    </w:p>
    <w:p>
      <w:pPr>
        <w:pStyle w:val="FirstParagraph"/>
      </w:pPr>
      <w:r>
        <w:t xml:space="preserve">From my earliest medical training in the vibrant landscapes of Colombia, I have harbored a profound commitment to ophthalmology—a field where science meets humanity at the intersection of sight and hope. Today, I submit this Personal Statement as a dedicated Ophthalmologist eager to contribute my skills to the healthcare ecosystem of Bogotá, Colombia's cultural and medical capital. My journey has been shaped by Colombia's unique ophthalmic challenges, and my aspiration is to serve with excellence within Bogotá's dynamic healthcare community.</w:t>
      </w:r>
    </w:p>
    <w:bookmarkStart w:id="20" w:name="rooted-in-colombian-medical-culture"/>
    <w:p>
      <w:pPr>
        <w:pStyle w:val="Heading2"/>
      </w:pPr>
      <w:r>
        <w:t xml:space="preserve">Rooted in Colombian Medical Culture</w:t>
      </w:r>
    </w:p>
    <w:p>
      <w:pPr>
        <w:pStyle w:val="FirstParagraph"/>
      </w:pPr>
      <w:r>
        <w:t xml:space="preserve">Growing up in Medellín, I witnessed how socioeconomic disparities profoundly impact eye health access across Colombia. My grandmother’s struggle with cataracts—a condition treatable in under 30 minutes—reminded me that vision loss often stems not from medical complexity, but from systemic barriers. This ignited my path toward ophthalmology. During my residency at Universidad Nacional de Colombia, I specialized in cataract surgery and diabetic retinopathy management, gaining critical insights into the nation's top eye health priorities: age-related macular degeneration (affecting 15% of Bogotá’s elderly population), glaucoma (prevalent in 3.7% of Colombians over 40), and preventable childhood blindness. My clinical rotations at Clínica Las Américas in Bogotá exposed me to the city's dual healthcare landscape—where cutting-edge private facilities coexist with public clinics serving vulnerable communities.</w:t>
      </w:r>
    </w:p>
    <w:p>
      <w:pPr>
        <w:pStyle w:val="BodyText"/>
      </w:pPr>
      <w:r>
        <w:rPr>
          <w:bCs/>
          <w:b/>
        </w:rPr>
        <w:t xml:space="preserve">My commitment to Colombia Bogotá is deeply personal and professional. I have chosen this city not merely as a location, but as a community where I can transform my expertise into tangible impact—addressing the specific needs of its 8 million residents, including rural migrants who face significant barriers to eye care.</w:t>
      </w:r>
    </w:p>
    <w:bookmarkEnd w:id="20"/>
    <w:bookmarkStart w:id="21" w:name="X8603dc4f373137048758506c26d07ce3705c518"/>
    <w:p>
      <w:pPr>
        <w:pStyle w:val="Heading2"/>
      </w:pPr>
      <w:r>
        <w:t xml:space="preserve">Technical Excellence Meets Cultural Sensitivity</w:t>
      </w:r>
    </w:p>
    <w:p>
      <w:pPr>
        <w:pStyle w:val="FirstParagraph"/>
      </w:pPr>
      <w:r>
        <w:t xml:space="preserve">Beyond technical mastery, I believe effective ophthalmology requires cultural fluency. In Bogotá, where indigenous and Afro-Colombian communities comprise over 30% of the population, communication styles and health beliefs vary widely. During my volunteer work with Fundación Ojos del Pueblo in the Andean highlands near Bogotá, I learned to adapt patient education materials using local metaphors—comparing cataract surgery to "clearing fog from a mountain vista"—which increased follow-up compliance by 40%. This experience cemented my philosophy: true healing begins with understanding. My advanced training includes micro-incision cataract surgery (MICS), anti-VEGF injections for retinal diseases, and pediatric strabismus correction—all techniques urgently needed in Bogotá's public hospitals where waitlists exceed 18 months for complex procedures.</w:t>
      </w:r>
    </w:p>
    <w:bookmarkEnd w:id="21"/>
    <w:bookmarkStart w:id="22" w:name="X51c769e3fdd9beb80a067fc6d7021aeb6f56c0a"/>
    <w:p>
      <w:pPr>
        <w:pStyle w:val="Heading2"/>
      </w:pPr>
      <w:r>
        <w:t xml:space="preserve">Addressing Bogotá’s Unique Ophthalmic Challenges</w:t>
      </w:r>
    </w:p>
    <w:p>
      <w:pPr>
        <w:pStyle w:val="FirstParagraph"/>
      </w:pPr>
      <w:r>
        <w:t xml:space="preserve">Bogotá’s high altitude (2,640 meters) and urban pollution create distinct ophthalmic risks. As a resident in the city, I documented elevated cases of dry eye syndrome (35% higher than coastal cities) and UV-related maculopathy among outdoor workers. My research at the Universidad de los Andes analyzed these trends, leading to a community outreach program that provided free sunglasses with anti-UV coatings to 1,200 low-income residents in La Candelaria. This project underscored how local context shapes clinical priorities—something I will bring to every patient encounter in Colombia Bogotá. Moreover, I am committed to combating the "eye care desert" phenomenon: while Bogotá has 57 ophthalmology clinics, only 12 serve marginalized areas like Ciudad Bolívar and San Cristóbal.</w:t>
      </w:r>
    </w:p>
    <w:bookmarkEnd w:id="22"/>
    <w:bookmarkStart w:id="23" w:name="collaborative-vision-for-bogotás-future"/>
    <w:p>
      <w:pPr>
        <w:pStyle w:val="Heading2"/>
      </w:pPr>
      <w:r>
        <w:t xml:space="preserve">Collaborative Vision for Bogotá’s Future</w:t>
      </w:r>
    </w:p>
    <w:p>
      <w:pPr>
        <w:pStyle w:val="FirstParagraph"/>
      </w:pPr>
      <w:r>
        <w:t xml:space="preserve">I envision my role as an Ophthalmologist in Colombia Bogotá extending beyond the operating room. I propose establishing a tele-ophthalmology hub connecting public clinics in peripheral neighborhoods with specialists at institutions like Clinica Las Américas. Leveraging Colombia’s expanding digital infrastructure, this model could screen 200+ diabetic patients weekly for retinopathy—preventing blindness in an estimated 15% of cases. I have already partnered with local NGOs to pilot a similar system in rural Boyacá, reducing sight-threatening delay by 68%. In Bogotá, I would collaborate with the Ministry of Health’s "Cuidemos Nuestra Visión" initiative and Universidad Nacional’s ophthalmology department to train community health workers in basic eye screenings—empowering neighborhoods to become their own first line of defense.</w:t>
      </w:r>
    </w:p>
    <w:bookmarkEnd w:id="23"/>
    <w:bookmarkStart w:id="24" w:name="X653ed6041367c406016e5a712b4815aa4d07cc1"/>
    <w:p>
      <w:pPr>
        <w:pStyle w:val="Heading2"/>
      </w:pPr>
      <w:r>
        <w:t xml:space="preserve">Why Colombia Bogotá? A Commitment to Community</w:t>
      </w:r>
    </w:p>
    <w:p>
      <w:pPr>
        <w:pStyle w:val="FirstParagraph"/>
      </w:pPr>
      <w:r>
        <w:t xml:space="preserve">Bogotá is more than a city—it is the pulsating heart of Colombia’s medical innovation and cultural resilience. Its UNESCO-recognized museums, vibrant street art, and culinary diversity mirror the richness I hope to bring to patient care. I have chosen Bogotá because it represents Colombia’s present and future: a city where global standards meet local humanity. Here, I will not just treat eyes—I will build trust within communities that have historically been underserved. My Colombian identity—shaped by family traditions like "patacones" dinners and Sunday walks in Parque Simón Bolívar—fuels my desire to serve with the same warmth that defined my own childhood healthcare experiences.</w:t>
      </w:r>
    </w:p>
    <w:p>
      <w:pPr>
        <w:pStyle w:val="BodyText"/>
      </w:pPr>
      <w:r>
        <w:rPr>
          <w:bCs/>
          <w:b/>
        </w:rPr>
        <w:t xml:space="preserve">As a Colombian Ophthalmologist, I understand that every patient in Bogotá carries a story: the bus driver whose vision threatens his livelihood, the schoolgirl with uncorrected refractive error delaying her education, the elderly woman who hasn’t seen her grandchildren clearly in years. My training has equipped me to fix their eyes—I am equally prepared to repair their hope.</w:t>
      </w:r>
    </w:p>
    <w:bookmarkEnd w:id="24"/>
    <w:bookmarkStart w:id="25" w:name="conclusion-a-lifelong-promise"/>
    <w:p>
      <w:pPr>
        <w:pStyle w:val="Heading2"/>
      </w:pPr>
      <w:r>
        <w:t xml:space="preserve">Conclusion: A Lifelong Promise</w:t>
      </w:r>
    </w:p>
    <w:p>
      <w:pPr>
        <w:pStyle w:val="FirstParagraph"/>
      </w:pPr>
      <w:r>
        <w:t xml:space="preserve">I enter this application not as an outsider, but as a fellow Colombian ready to invest my skills in Bogotá’s most pressing health needs. My technical expertise is complemented by a deep respect for Colombia’s social fabric—a fabric that I believe ophthalmology can mend, one sight at a time. I have chosen to dedicate my career to the communities where I was born and raised because the sight of Bogotá’s skyline—its mountains, its churches, its children playing in parks—is worth fighting for. With every cataract surgery performed and every diabetic eye screened, I aim to contribute not just to medical outcomes, but to Colombia’s promise of health equity. In Colombia Bogotá, where light meets humanity at the edge of vision loss—I am ready to be the light.</w:t>
      </w:r>
    </w:p>
    <w:p>
      <w:pPr>
        <w:pStyle w:val="BodyText"/>
      </w:pPr>
      <w:r>
        <w:t xml:space="preserve">— Dr. Ana María Vélez, Ophthalmologist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Colombia Bogotá</dc:title>
  <dc:creator/>
  <dc:language>en</dc:language>
  <cp:keywords/>
  <dcterms:created xsi:type="dcterms:W3CDTF">2025-12-08T02:06:39Z</dcterms:created>
  <dcterms:modified xsi:type="dcterms:W3CDTF">2025-12-08T02:06:39Z</dcterms:modified>
</cp:coreProperties>
</file>

<file path=docProps/custom.xml><?xml version="1.0" encoding="utf-8"?>
<Properties xmlns="http://schemas.openxmlformats.org/officeDocument/2006/custom-properties" xmlns:vt="http://schemas.openxmlformats.org/officeDocument/2006/docPropsVTypes"/>
</file>