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6" w:name="X9ecf97d67bc773cec8036cc2fb26bbd3bc27aa3"/>
    <w:p>
      <w:pPr>
        <w:pStyle w:val="Heading1"/>
      </w:pPr>
      <w:r>
        <w:t xml:space="preserve">Personal Statement for Ophthalmologist Position in Germany Frankfurt</w:t>
      </w:r>
    </w:p>
    <w:p>
      <w:pPr>
        <w:pStyle w:val="FirstParagraph"/>
      </w:pPr>
      <w:r>
        <w:t xml:space="preserve">As I prepare to submit this Personal Statement, I am filled with profound enthusiasm for the opportunity to contribute as an Ophthalmologist within the esteemed medical community of Germany Frankfurt. This document encapsulates my professional journey, clinical philosophy, and unwavering commitment to advancing eye care in one of Europe's most dynamic and medically sophisticated cities. Having dedicated over a decade to ophthalmology, I am now poised to bring my expertise to the vibrant healthcare landscape of Germany Frankfurt—a hub where medical innovation meets exceptional patient-centered care.</w:t>
      </w:r>
    </w:p>
    <w:bookmarkStart w:id="20" w:name="a-lifelong-commitment-to-vision-care"/>
    <w:p>
      <w:pPr>
        <w:pStyle w:val="Heading2"/>
      </w:pPr>
      <w:r>
        <w:t xml:space="preserve">A Lifelong Commitment to Vision Care</w:t>
      </w:r>
    </w:p>
    <w:p>
      <w:pPr>
        <w:pStyle w:val="FirstParagraph"/>
      </w:pPr>
      <w:r>
        <w:t xml:space="preserve">My passion for ophthalmology ignited during medical school when I witnessed a cataract surgery restore sight to a grandmother who had lived in near-darkness for years. This transformative experience defined my career trajectory. I pursued specialized training at [Your University/Institution], where I honed skills in phacoemulsification, vitreoretinal surgery, and advanced diagnostic techniques using OCT and fundus imaging. Over 700 surgical procedures—including complex cataract cases with diabetic retinopathy—have refined my technical precision while deepening my understanding of the psychological impact of vision loss. In every patient interaction, I prioritize holistic care: addressing not just the pathology, but also the emotional and social dimensions of visual impairment.</w:t>
      </w:r>
    </w:p>
    <w:bookmarkEnd w:id="20"/>
    <w:bookmarkStart w:id="21" w:name="X12c8ad588ccbf02b69126c0f3c29e756d55a922"/>
    <w:p>
      <w:pPr>
        <w:pStyle w:val="Heading2"/>
      </w:pPr>
      <w:r>
        <w:t xml:space="preserve">Why Germany Frankfurt? A Strategic Alignment</w:t>
      </w:r>
    </w:p>
    <w:p>
      <w:pPr>
        <w:pStyle w:val="FirstParagraph"/>
      </w:pPr>
      <w:r>
        <w:t xml:space="preserve">Germany Frankfurt represents the ideal convergence of my professional aspirations and cultural values. Unlike other German cities, Frankfurt’s medical ecosystem uniquely blends global accessibility with cutting-edge research infrastructure. The University Hospital Frankfurt (UKF) – consistently ranked among Europe’s top ophthalmology departments – offers unparalleled opportunities to collaborate on clinical trials in age-related macular degeneration and glaucoma management. I am particularly inspired by UKF's interdisciplinary approach, where ophthalmologists work alongside neurologists, endocrinologists, and AI specialists to tackle complex cases like diabetic retinal complications.</w:t>
      </w:r>
    </w:p>
    <w:p>
      <w:pPr>
        <w:pStyle w:val="BodyText"/>
      </w:pPr>
      <w:r>
        <w:t xml:space="preserve">Beyond academia, Frankfurt’s demographic diversity resonates with my practice philosophy. As a city hosting over 40% international residents (including many from Africa and Asia), the patient population presents rich opportunities to apply culturally sensitive care – a skill I refined during my tenure at [Previous Hospital] in an ethnically diverse urban setting. The city’s efficient public healthcare system, emphasizing preventive care and digital integration (like the German Telemedicine Network), aligns with my belief that technology should serve humanity, not replace human compassion.</w:t>
      </w:r>
    </w:p>
    <w:bookmarkEnd w:id="21"/>
    <w:bookmarkStart w:id="22" w:name="adapting-to-germanys-medical-excellence"/>
    <w:p>
      <w:pPr>
        <w:pStyle w:val="Heading2"/>
      </w:pPr>
      <w:r>
        <w:t xml:space="preserve">Adapting to Germany’s Medical Excellence</w:t>
      </w:r>
    </w:p>
    <w:p>
      <w:pPr>
        <w:pStyle w:val="FirstParagraph"/>
      </w:pPr>
      <w:r>
        <w:t xml:space="preserve">I have proactively prepared for the transition to Germany’s healthcare standards. My German language skills are at B2 level (Goethe-Zertifikat), with ongoing intensive study to achieve C1 proficiency for seamless patient communication and medical documentation. I’ve completed preparatory courses on German medical ethics, the statutory health insurance (GKV) framework, and the licensing requirements of the Ärztekammer Hessen. Crucially, I understand that becoming an Ophthalmologist in Germany requires more than clinical competence – it demands respect for collaborative care models where specialists work within structured multidisciplinary teams (like those at Frankfurt’s Eye Institute).</w:t>
      </w:r>
    </w:p>
    <w:bookmarkEnd w:id="22"/>
    <w:bookmarkStart w:id="23" w:name="Xa7dd8f97b22c1baf13ab7c94fe6ef78dfe5973c"/>
    <w:p>
      <w:pPr>
        <w:pStyle w:val="Heading2"/>
      </w:pPr>
      <w:r>
        <w:t xml:space="preserve">Contributing to Frankfurt’s Vision of Innovation</w:t>
      </w:r>
    </w:p>
    <w:p>
      <w:pPr>
        <w:pStyle w:val="FirstParagraph"/>
      </w:pPr>
      <w:r>
        <w:t xml:space="preserve">My clinical research in teleophthalmology – developing smartphone-based screening tools for rural communities – directly supports Germany’s national health initiative toward digital transformation. I envision applying this work at Frankfurt’s medical facilities to enhance early detection of retinopathies among underserved populations, including migrant communities often overlooked in routine care. Furthermore, my experience establishing free vision clinics in [Country] has taught me to optimize resources within public health constraints – a skill invaluable for navigating Frankfurt’s resource-efficient healthcare environment.</w:t>
      </w:r>
    </w:p>
    <w:p>
      <w:pPr>
        <w:pStyle w:val="BodyText"/>
      </w:pPr>
      <w:r>
        <w:t xml:space="preserve">I am equally eager to contribute to academic life at Germany Frankfurt. The city’s strong ties with the German Ophthalmological Society (Deutscher Ophthalmologischer Gesellschaft) and its annual congresses present a platform for knowledge exchange. I intend to collaborate on research projects investigating genetic factors in glaucoma, leveraging Frankfurt’s advanced genomic laboratories – an area where my background in molecular diagnostics could add unique value.</w:t>
      </w:r>
    </w:p>
    <w:bookmarkEnd w:id="23"/>
    <w:bookmarkStart w:id="24" w:name="X0d737111804837379aa1de1138c91238762e42c"/>
    <w:p>
      <w:pPr>
        <w:pStyle w:val="Heading2"/>
      </w:pPr>
      <w:r>
        <w:t xml:space="preserve">The Human Element: Why Patient Care Drives Me</w:t>
      </w:r>
    </w:p>
    <w:p>
      <w:pPr>
        <w:pStyle w:val="FirstParagraph"/>
      </w:pPr>
      <w:r>
        <w:t xml:space="preserve">In a field often dominated by technological marvels, I remain steadfastly patient-centered. During my residency, I pioneered a "Sight Preservation" program that reduced post-operative complications by 27% through personalized education. This approach resonates deeply with Frankfurt’s ethos of healing as a partnership between doctor and patient. Whether explaining laser treatment options to an anxious teenager or counseling elderly patients on AMD management, I prioritize clarity and empathy – qualities essential for building trust in Germany’s highly collaborative medical culture.</w:t>
      </w:r>
    </w:p>
    <w:bookmarkEnd w:id="24"/>
    <w:bookmarkStart w:id="25" w:name="conclusion-a-future-forged-in-frankfurt"/>
    <w:p>
      <w:pPr>
        <w:pStyle w:val="Heading2"/>
      </w:pPr>
      <w:r>
        <w:t xml:space="preserve">Conclusion: A Future Forged in Frankfurt</w:t>
      </w:r>
    </w:p>
    <w:p>
      <w:pPr>
        <w:pStyle w:val="FirstParagraph"/>
      </w:pPr>
      <w:r>
        <w:t xml:space="preserve">This Personal Statement is not merely an application – it is a testament to my readiness to embrace the challenges and privileges of serving as an Ophthalmologist in Germany Frankfurt. I am drawn to this city’s perfect balance: where ancient history meets futuristic innovation, where the Rhine River flows past hospitals that blend tradition with breakthrough science. I have studied its healthcare infrastructure, its patients’ needs, and its professional standards – and I stand prepared to meet them with skill, humility, and a relentless pursuit of excellence.</w:t>
      </w:r>
    </w:p>
    <w:p>
      <w:pPr>
        <w:pStyle w:val="BodyText"/>
      </w:pPr>
      <w:r>
        <w:t xml:space="preserve">Germany Frankfurt offers more than a career; it offers the chance to be part of a community where every patient’s journey is honored. As an Ophthalmologist dedicated to preserving sight and restoring hope, I am eager to become a meaningful contributor to this legacy. My commitment is unwavering – not just as a physician, but as someone who believes in Frankfurt’s vision for compassionate, cutting-edge eye care for all.</w:t>
      </w:r>
    </w:p>
    <w:p>
      <w:pPr>
        <w:pStyle w:val="BodyText"/>
      </w:pPr>
      <w:r>
        <w:t xml:space="preserve">Sincerely,</w:t>
      </w:r>
      <w:r>
        <w:br/>
      </w:r>
      <w:r>
        <w:t xml:space="preserve">[Your Name]</w:t>
      </w:r>
      <w:r>
        <w:br/>
      </w:r>
      <w:r>
        <w:t xml:space="preserve">Ophthalmologist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Frankfurt</dc:title>
  <dc:creator/>
  <dc:language>en</dc:language>
  <cp:keywords/>
  <dcterms:created xsi:type="dcterms:W3CDTF">2026-07-20T14:56:45Z</dcterms:created>
  <dcterms:modified xsi:type="dcterms:W3CDTF">2026-07-20T14:56:45Z</dcterms:modified>
</cp:coreProperties>
</file>

<file path=docProps/custom.xml><?xml version="1.0" encoding="utf-8"?>
<Properties xmlns="http://schemas.openxmlformats.org/officeDocument/2006/custom-properties" xmlns:vt="http://schemas.openxmlformats.org/officeDocument/2006/docPropsVTypes"/>
</file>